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345" w:rsidRDefault="00AC7345" w14:paraId="6DF4A00D" w14:textId="77777777">
      <w:pPr>
        <w:spacing w:after="0" w:line="240" w:lineRule="auto"/>
        <w:rPr>
          <w:rFonts w:hint="cs" w:ascii="Arial" w:hAnsi="Arial" w:eastAsia="Arial" w:cs="Arial"/>
          <w:color w:val="000000"/>
        </w:rPr>
      </w:pPr>
      <w:bookmarkStart w:name="_heading=h.1fob9te" w:colFirst="0" w:colLast="0" w:id="0"/>
      <w:bookmarkEnd w:id="0"/>
    </w:p>
    <w:tbl>
      <w:tblPr>
        <w:tblStyle w:val="a8"/>
        <w:tblW w:w="13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11430"/>
      </w:tblGrid>
      <w:tr w:rsidR="00AC7345" w:rsidTr="65F1A42C" w14:paraId="6DF4A010" w14:textId="77777777">
        <w:trPr>
          <w:trHeight w:val="420"/>
        </w:trPr>
        <w:tc>
          <w:tcPr>
            <w:tcW w:w="2445" w:type="dxa"/>
            <w:shd w:val="clear" w:color="auto" w:fill="E6E6E6"/>
            <w:tcMar/>
            <w:vAlign w:val="center"/>
          </w:tcPr>
          <w:p w:rsidR="00AC7345" w:rsidRDefault="001113A4" w14:paraId="6DF4A00E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430" w:type="dxa"/>
            <w:shd w:val="clear" w:color="auto" w:fill="E6E6E6"/>
            <w:tcMar/>
            <w:vAlign w:val="center"/>
          </w:tcPr>
          <w:p w:rsidR="00AC7345" w:rsidRDefault="001113A4" w14:paraId="6DF4A00F" w14:textId="777777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Material Covered in Class</w:t>
            </w:r>
          </w:p>
        </w:tc>
      </w:tr>
      <w:tr w:rsidR="00AC7345" w:rsidTr="65F1A42C" w14:paraId="6DF4A013" w14:textId="77777777">
        <w:trPr>
          <w:trHeight w:val="375"/>
        </w:trPr>
        <w:tc>
          <w:tcPr>
            <w:tcW w:w="2445" w:type="dxa"/>
            <w:tcMar/>
            <w:vAlign w:val="center"/>
          </w:tcPr>
          <w:p w:rsidR="00AC7345" w:rsidRDefault="001113A4" w14:paraId="6DF4A011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1430" w:type="dxa"/>
            <w:tcMar/>
          </w:tcPr>
          <w:p w:rsidR="00AC7345" w:rsidP="4C5EB147" w:rsidRDefault="001B5AC5" w14:paraId="6DF4A012" w14:textId="4B341E82">
            <w:pPr>
              <w:tabs>
                <w:tab w:val="left" w:pos="849"/>
              </w:tabs>
              <w:bidi/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</w:pPr>
            <w:r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 xml:space="preserve">تم مراجعة كيفية كتابة موضوع التعبير الوصف </w:t>
            </w:r>
            <w:r w:rsidR="004A1817"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 xml:space="preserve">وتم </w:t>
            </w:r>
            <w:r w:rsidR="00FC395A">
              <w:rPr>
                <w:rFonts w:hint="cs"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  <w:t xml:space="preserve">قراءة نص وحل أسئلته </w:t>
            </w:r>
          </w:p>
        </w:tc>
      </w:tr>
      <w:tr w:rsidR="00AC7345" w:rsidTr="65F1A42C" w14:paraId="6DF4A016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14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430" w:type="dxa"/>
            <w:tcMar/>
          </w:tcPr>
          <w:p w:rsidR="00AC7345" w:rsidP="65F1A42C" w:rsidRDefault="00AC7345" w14:noSpellErr="1" w14:paraId="51F906E2" w14:textId="6D49AB1A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 w:rsidRPr="65F1A42C" w:rsidR="073FA894"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Translation assessment from English into Arabic. </w:t>
            </w:r>
          </w:p>
          <w:p w:rsidR="00AC7345" w:rsidP="65F1A42C" w:rsidRDefault="00AC7345" w14:paraId="500FA013" w14:textId="32487F39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 w:rsidRPr="65F1A42C" w:rsidR="073FA894"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>Workbook pages 90-93.</w:t>
            </w:r>
          </w:p>
          <w:p w:rsidR="00AC7345" w:rsidP="1050970F" w:rsidRDefault="00AC7345" w14:paraId="6DF4A015" w14:textId="59955E34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 w:rsidRPr="65F1A42C" w:rsidR="073FA894"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Magazine Article – Students wrote their Draft 1. </w:t>
            </w:r>
          </w:p>
        </w:tc>
      </w:tr>
      <w:tr w:rsidR="00AC7345" w:rsidTr="65F1A42C" w14:paraId="6DF4A019" w14:textId="77777777">
        <w:trPr>
          <w:trHeight w:val="615"/>
        </w:trPr>
        <w:tc>
          <w:tcPr>
            <w:tcW w:w="2445" w:type="dxa"/>
            <w:tcMar/>
            <w:vAlign w:val="center"/>
          </w:tcPr>
          <w:p w:rsidR="00AC7345" w:rsidRDefault="001113A4" w14:paraId="6DF4A017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430" w:type="dxa"/>
            <w:tcMar/>
          </w:tcPr>
          <w:p w:rsidR="00AC7345" w:rsidRDefault="00AC7345" w14:paraId="6DF4A018" w14:noSpellErr="1" w14:textId="6797D7A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5F1A42C" w:rsidR="4057C5C0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We covered </w:t>
            </w:r>
            <w:r w:rsidRPr="65F1A42C" w:rsidR="49A5DB9E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further transformations and vectors </w:t>
            </w:r>
          </w:p>
        </w:tc>
      </w:tr>
      <w:tr w:rsidR="00AC7345" w:rsidTr="65F1A42C" w14:paraId="6DF4A01C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1A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Biology</w:t>
            </w:r>
          </w:p>
        </w:tc>
        <w:tc>
          <w:tcPr>
            <w:tcW w:w="11430" w:type="dxa"/>
            <w:tcMar/>
          </w:tcPr>
          <w:p w:rsidR="00AC7345" w:rsidP="55851883" w:rsidRDefault="00AC7345" w14:paraId="6DF4A01B" w14:noSpellErr="1" w14:textId="6E81D15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5F1A42C" w:rsidR="61165562">
              <w:rPr>
                <w:rFonts w:ascii="Times New Roman" w:hAnsi="Times New Roman" w:eastAsia="Times New Roman" w:cs="Times New Roman"/>
                <w:sz w:val="26"/>
                <w:szCs w:val="26"/>
              </w:rPr>
              <w:t>This week we covered the inheritance booklet.</w:t>
            </w:r>
          </w:p>
        </w:tc>
      </w:tr>
      <w:tr w:rsidR="00AC7345" w:rsidTr="65F1A42C" w14:paraId="6DF4A01F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1D" w14:textId="77777777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Chemistry</w:t>
            </w:r>
          </w:p>
        </w:tc>
        <w:tc>
          <w:tcPr>
            <w:tcW w:w="11430" w:type="dxa"/>
            <w:tcMar/>
          </w:tcPr>
          <w:p w:rsidR="00AC7345" w:rsidP="55851883" w:rsidRDefault="00AC7345" w14:paraId="6DF4A01E" w14:noSpellErr="1" w14:textId="16D20433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5F1A42C" w:rsidR="79732F2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This week we covered the industrial </w:t>
            </w:r>
            <w:r w:rsidRPr="65F1A42C" w:rsidR="79732F2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booklet</w:t>
            </w:r>
            <w:r w:rsidRPr="65F1A42C" w:rsidR="79732F2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00AC7345" w:rsidTr="65F1A42C" w14:paraId="6DF4A022" w14:textId="77777777">
        <w:trPr>
          <w:trHeight w:val="525"/>
        </w:trPr>
        <w:tc>
          <w:tcPr>
            <w:tcW w:w="2445" w:type="dxa"/>
            <w:tcMar/>
            <w:vAlign w:val="center"/>
          </w:tcPr>
          <w:p w:rsidR="00AC7345" w:rsidRDefault="001113A4" w14:paraId="6DF4A020" w14:textId="77777777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11430" w:type="dxa"/>
            <w:tcMar/>
          </w:tcPr>
          <w:p w:rsidR="00AC7345" w:rsidRDefault="00AC7345" w14:paraId="6DF4A021" w14:noSpellErr="1" w14:textId="1851642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5F1A42C" w:rsidR="4A1D15C7">
              <w:rPr>
                <w:rFonts w:ascii="Times New Roman" w:hAnsi="Times New Roman" w:eastAsia="Times New Roman" w:cs="Times New Roman"/>
                <w:sz w:val="26"/>
                <w:szCs w:val="26"/>
              </w:rPr>
              <w:t>Cover electromagnetic induction with past papers</w:t>
            </w:r>
          </w:p>
        </w:tc>
      </w:tr>
      <w:tr w:rsidR="00AC7345" w:rsidTr="65F1A42C" w14:paraId="6DF4A02E" w14:textId="77777777">
        <w:trPr>
          <w:trHeight w:val="360"/>
        </w:trPr>
        <w:tc>
          <w:tcPr>
            <w:tcW w:w="2445" w:type="dxa"/>
            <w:tcMar/>
            <w:vAlign w:val="center"/>
          </w:tcPr>
          <w:p w:rsidR="00AC7345" w:rsidRDefault="001113A4" w14:paraId="6DF4A02C" w14:textId="77777777">
            <w:pPr>
              <w:tabs>
                <w:tab w:val="center" w:pos="71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I.C.T.</w:t>
            </w:r>
          </w:p>
        </w:tc>
        <w:tc>
          <w:tcPr>
            <w:tcW w:w="11430" w:type="dxa"/>
            <w:tcMar/>
          </w:tcPr>
          <w:p w:rsidR="00AC7345" w:rsidP="65F1A42C" w:rsidRDefault="00AC7345" w14:noSpellErr="1" w14:paraId="4585DB33" w14:textId="467260D6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5F1A42C" w:rsidR="7BAF9666">
              <w:rPr>
                <w:rFonts w:ascii="Times New Roman" w:hAnsi="Times New Roman" w:eastAsia="Times New Roman" w:cs="Times New Roman"/>
                <w:sz w:val="26"/>
                <w:szCs w:val="26"/>
              </w:rPr>
              <w:t>Lab work</w:t>
            </w:r>
          </w:p>
          <w:p w:rsidR="00AC7345" w:rsidP="65F1A42C" w:rsidRDefault="00AC7345" w14:paraId="2DCC506A" w14:textId="11BDB53F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5F1A42C" w:rsidR="7BAF9666">
              <w:rPr>
                <w:rFonts w:ascii="Times New Roman" w:hAnsi="Times New Roman" w:eastAsia="Times New Roman" w:cs="Times New Roman"/>
                <w:sz w:val="26"/>
                <w:szCs w:val="26"/>
              </w:rPr>
              <w:t>Past paper 3 Spreadsheet</w:t>
            </w:r>
          </w:p>
          <w:p w:rsidR="00AC7345" w:rsidP="52509D4D" w:rsidRDefault="00AC7345" w14:paraId="6DF4A02D" w14:textId="095980EB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5F1A42C" w:rsidR="7BAF9666">
              <w:rPr>
                <w:rFonts w:ascii="Times New Roman" w:hAnsi="Times New Roman" w:eastAsia="Times New Roman" w:cs="Times New Roman"/>
                <w:sz w:val="26"/>
                <w:szCs w:val="26"/>
              </w:rPr>
              <w:t>Hlookup</w:t>
            </w:r>
            <w:r w:rsidRPr="65F1A42C" w:rsidR="7BAF9666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and </w:t>
            </w:r>
            <w:r w:rsidRPr="65F1A42C" w:rsidR="7BAF9666">
              <w:rPr>
                <w:rFonts w:ascii="Times New Roman" w:hAnsi="Times New Roman" w:eastAsia="Times New Roman" w:cs="Times New Roman"/>
                <w:sz w:val="26"/>
                <w:szCs w:val="26"/>
              </w:rPr>
              <w:t>Vlookup</w:t>
            </w:r>
            <w:r w:rsidRPr="65F1A42C" w:rsidR="7BAF9666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function</w:t>
            </w:r>
            <w:r w:rsidRPr="65F1A42C" w:rsidR="12FC1078">
              <w:rPr>
                <w:rFonts w:ascii="Times New Roman" w:hAnsi="Times New Roman" w:eastAsia="Times New Roman" w:cs="Times New Roman"/>
                <w:sz w:val="26"/>
                <w:szCs w:val="26"/>
              </w:rPr>
              <w:t>s</w:t>
            </w:r>
          </w:p>
        </w:tc>
      </w:tr>
    </w:tbl>
    <w:p w:rsidR="00AC7345" w:rsidRDefault="00AC7345" w14:paraId="6DF4A02F" w14:textId="77777777">
      <w:pPr>
        <w:tabs>
          <w:tab w:val="left" w:pos="4305"/>
        </w:tabs>
        <w:rPr>
          <w:color w:val="000000"/>
          <w:sz w:val="32"/>
          <w:szCs w:val="32"/>
        </w:rPr>
      </w:pPr>
    </w:p>
    <w:sectPr w:rsidR="00AC7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21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FEA" w:rsidRDefault="00E56FEA" w14:paraId="0BF9E86D" w14:textId="77777777">
      <w:pPr>
        <w:spacing w:after="0" w:line="240" w:lineRule="auto"/>
      </w:pPr>
      <w:r>
        <w:separator/>
      </w:r>
    </w:p>
  </w:endnote>
  <w:endnote w:type="continuationSeparator" w:id="0">
    <w:p w:rsidR="00E56FEA" w:rsidRDefault="00E56FEA" w14:paraId="46C9B1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6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7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9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FEA" w:rsidRDefault="00E56FEA" w14:paraId="3CF59681" w14:textId="77777777">
      <w:pPr>
        <w:spacing w:after="0" w:line="240" w:lineRule="auto"/>
      </w:pPr>
      <w:r>
        <w:separator/>
      </w:r>
    </w:p>
  </w:footnote>
  <w:footnote w:type="continuationSeparator" w:id="0">
    <w:p w:rsidR="00E56FEA" w:rsidRDefault="00E56FEA" w14:paraId="506EA7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0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C7345" w:rsidRDefault="001113A4" w14:paraId="6DF4A031" w14:textId="77777777">
    <w:pPr>
      <w:tabs>
        <w:tab w:val="left" w:pos="11475"/>
      </w:tabs>
      <w:bidi/>
      <w:spacing w:line="240" w:lineRule="auto"/>
      <w:rPr>
        <w:b/>
        <w:bCs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F4A03A" wp14:editId="6DF4A03B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610485" cy="61595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C7345" w:rsidRDefault="001113A4" w14:paraId="6DF4A03C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AC7345" w:rsidRDefault="00AC7345" w14:paraId="6DF4A03D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4" style="position:absolute;left:0;text-align:left;margin-left:-65pt;margin-top:-5pt;width:205.55pt;height:4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6DF4A03A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">
              <v:stroke startarrowwidth="narrow" startarrowlength="short" endarrowwidth="narrow" endarrowlength="short"/>
              <v:textbox inset="2.53958mm,1.2694mm,2.53958mm,1.2694mm">
                <w:txbxContent>
                  <w:p w:rsidR="00AC7345" w:rsidRDefault="001113A4" w14:paraId="6DF4A03C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AC7345" w:rsidRDefault="00AC7345" w14:paraId="6DF4A03D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3BA4F19E" w:rsidR="3BA4F19E">
      <w:rPr>
        <w:b/>
        <w:bCs/>
        <w:color w:val="000000" w:themeColor="text1"/>
        <w:sz w:val="24"/>
        <w:szCs w:val="24"/>
        <w:rtl/>
      </w:rPr>
      <w:t>تتتم</w:t>
    </w:r>
  </w:p>
  <w:p w:rsidR="00AC7345" w:rsidRDefault="001113A4" w14:paraId="6DF4A032" w14:textId="77777777">
    <w:pPr>
      <w:bidi/>
      <w:spacing w:line="240" w:lineRule="auto"/>
      <w:jc w:val="center"/>
      <w:rPr>
        <w:b/>
        <w:sz w:val="24"/>
        <w:szCs w:val="24"/>
      </w:rPr>
    </w:pPr>
    <w:r>
      <w:rPr>
        <w:b/>
        <w:color w:val="000000"/>
        <w:sz w:val="24"/>
        <w:szCs w:val="24"/>
      </w:rPr>
      <w:t>Weekly Newsletter</w:t>
    </w:r>
  </w:p>
  <w:p w:rsidR="00AC7345" w:rsidP="52509D4D" w:rsidRDefault="52509D4D" w14:paraId="6DF4A034" w14:textId="4BF08D9D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bCs/>
        <w:color w:val="000000"/>
        <w:sz w:val="28"/>
        <w:szCs w:val="28"/>
      </w:rPr>
    </w:pPr>
    <w:bookmarkStart w:name="_heading=h.gjdgxs" w:id="1"/>
    <w:bookmarkEnd w:id="1"/>
    <w:r w:rsidRPr="52509D4D">
      <w:rPr>
        <w:b/>
        <w:bCs/>
        <w:color w:val="000000" w:themeColor="text1"/>
        <w:sz w:val="24"/>
        <w:szCs w:val="24"/>
      </w:rPr>
      <w:t>Date</w:t>
    </w:r>
    <w:r w:rsidRPr="52509D4D">
      <w:rPr>
        <w:b/>
        <w:bCs/>
        <w:color w:val="000000" w:themeColor="text1"/>
        <w:sz w:val="24"/>
        <w:szCs w:val="24"/>
        <w:rtl/>
      </w:rPr>
      <w:t>:</w:t>
    </w:r>
    <w:r w:rsidRPr="52509D4D">
      <w:rPr>
        <w:b/>
        <w:bCs/>
        <w:sz w:val="24"/>
        <w:szCs w:val="24"/>
        <w:rtl/>
      </w:rPr>
      <w:t xml:space="preserve"> </w:t>
    </w:r>
    <w:r w:rsidRPr="52509D4D">
      <w:rPr>
        <w:b/>
        <w:bCs/>
        <w:sz w:val="24"/>
        <w:szCs w:val="24"/>
      </w:rPr>
      <w:t>6-11-2025</w:t>
    </w:r>
  </w:p>
  <w:p w:rsidR="00AC7345" w:rsidP="5F4051E6" w:rsidRDefault="5F4051E6" w14:paraId="6DF4A035" w14:textId="56B46C4F">
    <w:pPr>
      <w:tabs>
        <w:tab w:val="left" w:pos="8540"/>
        <w:tab w:val="right" w:pos="10040"/>
      </w:tabs>
      <w:spacing w:after="0" w:line="240" w:lineRule="auto"/>
      <w:ind w:left="-172" w:right="-450" w:firstLine="8"/>
      <w:jc w:val="right"/>
      <w:rPr>
        <w:b/>
        <w:bCs/>
        <w:color w:val="000000"/>
      </w:rPr>
    </w:pPr>
    <w:r w:rsidRPr="5F4051E6">
      <w:rPr>
        <w:b/>
        <w:bCs/>
        <w:color w:val="000000" w:themeColor="text1"/>
        <w:sz w:val="24"/>
        <w:szCs w:val="24"/>
      </w:rPr>
      <w:t xml:space="preserve">                                                  Grade </w:t>
    </w:r>
    <w:r w:rsidRPr="5F4051E6">
      <w:rPr>
        <w:b/>
        <w:bCs/>
        <w:sz w:val="24"/>
        <w:szCs w:val="24"/>
      </w:rPr>
      <w:t>10</w:t>
    </w:r>
    <w:r w:rsidR="001113A4">
      <w:tab/>
    </w:r>
    <w:r w:rsidRPr="5F4051E6">
      <w:rPr>
        <w:b/>
        <w:bCs/>
        <w:color w:val="000000" w:themeColor="text1"/>
        <w:sz w:val="24"/>
        <w:szCs w:val="24"/>
      </w:rPr>
      <w:t xml:space="preserve">  </w:t>
    </w:r>
    <w:r w:rsidR="001113A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45" w:rsidRDefault="00AC7345" w14:paraId="6DF4A038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45"/>
    <w:rsid w:val="00041B41"/>
    <w:rsid w:val="001113A4"/>
    <w:rsid w:val="001B5AC5"/>
    <w:rsid w:val="00214D27"/>
    <w:rsid w:val="002189D2"/>
    <w:rsid w:val="00225AC2"/>
    <w:rsid w:val="002B3101"/>
    <w:rsid w:val="003377CF"/>
    <w:rsid w:val="003E1F2F"/>
    <w:rsid w:val="00460A64"/>
    <w:rsid w:val="004A1817"/>
    <w:rsid w:val="004E33E3"/>
    <w:rsid w:val="00537502"/>
    <w:rsid w:val="006E5E2B"/>
    <w:rsid w:val="006F7929"/>
    <w:rsid w:val="0070225B"/>
    <w:rsid w:val="0078016A"/>
    <w:rsid w:val="0078072D"/>
    <w:rsid w:val="00845FB5"/>
    <w:rsid w:val="00873B3D"/>
    <w:rsid w:val="008C772D"/>
    <w:rsid w:val="008E52F7"/>
    <w:rsid w:val="00963C16"/>
    <w:rsid w:val="00AC7345"/>
    <w:rsid w:val="00B1527A"/>
    <w:rsid w:val="00B60E57"/>
    <w:rsid w:val="00BA0D53"/>
    <w:rsid w:val="00CF08A3"/>
    <w:rsid w:val="00CF7ACC"/>
    <w:rsid w:val="00DA3CA6"/>
    <w:rsid w:val="00E33996"/>
    <w:rsid w:val="00E54F47"/>
    <w:rsid w:val="00E56FEA"/>
    <w:rsid w:val="00EB3E9C"/>
    <w:rsid w:val="00EC3CA6"/>
    <w:rsid w:val="00F2344D"/>
    <w:rsid w:val="00FC395A"/>
    <w:rsid w:val="01D64FED"/>
    <w:rsid w:val="0224FD9D"/>
    <w:rsid w:val="0234A655"/>
    <w:rsid w:val="028D1DB2"/>
    <w:rsid w:val="02AB07E7"/>
    <w:rsid w:val="03329DA8"/>
    <w:rsid w:val="038D5FCE"/>
    <w:rsid w:val="047AE5ED"/>
    <w:rsid w:val="051D1C9C"/>
    <w:rsid w:val="062DF251"/>
    <w:rsid w:val="073FA894"/>
    <w:rsid w:val="0815F175"/>
    <w:rsid w:val="091C559B"/>
    <w:rsid w:val="092DC41E"/>
    <w:rsid w:val="098654DD"/>
    <w:rsid w:val="0A3F15DE"/>
    <w:rsid w:val="0A53F8E3"/>
    <w:rsid w:val="0AC30959"/>
    <w:rsid w:val="0B3A2147"/>
    <w:rsid w:val="0B697246"/>
    <w:rsid w:val="0B9C62CF"/>
    <w:rsid w:val="0BD7F50B"/>
    <w:rsid w:val="0CB8A9E3"/>
    <w:rsid w:val="0D5ABC24"/>
    <w:rsid w:val="0D899250"/>
    <w:rsid w:val="0E3E45FE"/>
    <w:rsid w:val="1050970F"/>
    <w:rsid w:val="11C88DF3"/>
    <w:rsid w:val="12540251"/>
    <w:rsid w:val="12FC1078"/>
    <w:rsid w:val="13680867"/>
    <w:rsid w:val="136F64A1"/>
    <w:rsid w:val="1384E8F4"/>
    <w:rsid w:val="13CFF93C"/>
    <w:rsid w:val="13F06559"/>
    <w:rsid w:val="147F8ECA"/>
    <w:rsid w:val="14A63A1D"/>
    <w:rsid w:val="14CEFD4E"/>
    <w:rsid w:val="155BCA73"/>
    <w:rsid w:val="15C18C7B"/>
    <w:rsid w:val="162BCFE4"/>
    <w:rsid w:val="178E570E"/>
    <w:rsid w:val="17E82DFE"/>
    <w:rsid w:val="17EC50FC"/>
    <w:rsid w:val="1841A66D"/>
    <w:rsid w:val="18518C62"/>
    <w:rsid w:val="1882E2D0"/>
    <w:rsid w:val="190FA47A"/>
    <w:rsid w:val="1982F9F7"/>
    <w:rsid w:val="1B678A05"/>
    <w:rsid w:val="1D69D2BA"/>
    <w:rsid w:val="1EE434B0"/>
    <w:rsid w:val="207E6765"/>
    <w:rsid w:val="21382896"/>
    <w:rsid w:val="2141BD39"/>
    <w:rsid w:val="21B37795"/>
    <w:rsid w:val="21E9948F"/>
    <w:rsid w:val="21EFD038"/>
    <w:rsid w:val="22B87EBA"/>
    <w:rsid w:val="23044DBD"/>
    <w:rsid w:val="234A009D"/>
    <w:rsid w:val="2353DEF7"/>
    <w:rsid w:val="23ADE05F"/>
    <w:rsid w:val="23FBB358"/>
    <w:rsid w:val="24012E9B"/>
    <w:rsid w:val="2534C560"/>
    <w:rsid w:val="2596506B"/>
    <w:rsid w:val="25A1765A"/>
    <w:rsid w:val="2683CA64"/>
    <w:rsid w:val="26A635CD"/>
    <w:rsid w:val="27356B1F"/>
    <w:rsid w:val="27B73CA2"/>
    <w:rsid w:val="282D1B86"/>
    <w:rsid w:val="28BBABF2"/>
    <w:rsid w:val="29A77A3D"/>
    <w:rsid w:val="2AE6F680"/>
    <w:rsid w:val="2B89A774"/>
    <w:rsid w:val="2BE0BA3F"/>
    <w:rsid w:val="2CFDE6AF"/>
    <w:rsid w:val="2DD68EE0"/>
    <w:rsid w:val="2E067AAA"/>
    <w:rsid w:val="2F75C6E6"/>
    <w:rsid w:val="2FBB0946"/>
    <w:rsid w:val="2FD04547"/>
    <w:rsid w:val="305876FB"/>
    <w:rsid w:val="30A844DB"/>
    <w:rsid w:val="3168924A"/>
    <w:rsid w:val="3292A9C9"/>
    <w:rsid w:val="331FE2AD"/>
    <w:rsid w:val="334539AC"/>
    <w:rsid w:val="334CA33F"/>
    <w:rsid w:val="337AA30F"/>
    <w:rsid w:val="34EACECF"/>
    <w:rsid w:val="366D1A32"/>
    <w:rsid w:val="3706D4C2"/>
    <w:rsid w:val="37998FF9"/>
    <w:rsid w:val="379C234F"/>
    <w:rsid w:val="39028B4C"/>
    <w:rsid w:val="39AAA93B"/>
    <w:rsid w:val="3A87B253"/>
    <w:rsid w:val="3B00ABEC"/>
    <w:rsid w:val="3BA4F19E"/>
    <w:rsid w:val="3C59927B"/>
    <w:rsid w:val="3C59EC7C"/>
    <w:rsid w:val="3CB2BDF9"/>
    <w:rsid w:val="3CCAED7D"/>
    <w:rsid w:val="3D34E112"/>
    <w:rsid w:val="3D51398A"/>
    <w:rsid w:val="3DEA748F"/>
    <w:rsid w:val="3DF10D17"/>
    <w:rsid w:val="3E5319BE"/>
    <w:rsid w:val="3EE68B1C"/>
    <w:rsid w:val="3FE7843E"/>
    <w:rsid w:val="4057C5C0"/>
    <w:rsid w:val="411EEF7D"/>
    <w:rsid w:val="430631FF"/>
    <w:rsid w:val="431DD925"/>
    <w:rsid w:val="43485207"/>
    <w:rsid w:val="437ABF5B"/>
    <w:rsid w:val="43BBFA29"/>
    <w:rsid w:val="4498AAD6"/>
    <w:rsid w:val="44A8BFF0"/>
    <w:rsid w:val="4543E862"/>
    <w:rsid w:val="45928A03"/>
    <w:rsid w:val="45D45499"/>
    <w:rsid w:val="4633B695"/>
    <w:rsid w:val="4711B00E"/>
    <w:rsid w:val="4712F5D2"/>
    <w:rsid w:val="4736713B"/>
    <w:rsid w:val="47EB06FC"/>
    <w:rsid w:val="4808B666"/>
    <w:rsid w:val="4903389F"/>
    <w:rsid w:val="4929E60F"/>
    <w:rsid w:val="4952FD89"/>
    <w:rsid w:val="49A5DB9E"/>
    <w:rsid w:val="4A1D15C7"/>
    <w:rsid w:val="4A519478"/>
    <w:rsid w:val="4A57DD3F"/>
    <w:rsid w:val="4ABEB0B0"/>
    <w:rsid w:val="4B105C2D"/>
    <w:rsid w:val="4B649410"/>
    <w:rsid w:val="4BB65678"/>
    <w:rsid w:val="4BB72BEA"/>
    <w:rsid w:val="4C5EB147"/>
    <w:rsid w:val="4D758C0B"/>
    <w:rsid w:val="4D79A339"/>
    <w:rsid w:val="4D8D4ED0"/>
    <w:rsid w:val="4E35A583"/>
    <w:rsid w:val="4E4D5AF7"/>
    <w:rsid w:val="4E7D8DE3"/>
    <w:rsid w:val="4EA08AD5"/>
    <w:rsid w:val="4EA57118"/>
    <w:rsid w:val="4EFEFFD6"/>
    <w:rsid w:val="4F50DBF1"/>
    <w:rsid w:val="4F6C95CF"/>
    <w:rsid w:val="4FFF52B9"/>
    <w:rsid w:val="508CA75E"/>
    <w:rsid w:val="515FB4BD"/>
    <w:rsid w:val="5182C0A6"/>
    <w:rsid w:val="52174365"/>
    <w:rsid w:val="52509D4D"/>
    <w:rsid w:val="55584015"/>
    <w:rsid w:val="557E703B"/>
    <w:rsid w:val="55851883"/>
    <w:rsid w:val="55E2191D"/>
    <w:rsid w:val="55E79BA3"/>
    <w:rsid w:val="56E7F253"/>
    <w:rsid w:val="5749ECBC"/>
    <w:rsid w:val="57951780"/>
    <w:rsid w:val="57EB9142"/>
    <w:rsid w:val="57F4D234"/>
    <w:rsid w:val="5807904E"/>
    <w:rsid w:val="58A871AC"/>
    <w:rsid w:val="594ADFE9"/>
    <w:rsid w:val="595BAB3C"/>
    <w:rsid w:val="5A1376DB"/>
    <w:rsid w:val="5A7D3929"/>
    <w:rsid w:val="5AE7E164"/>
    <w:rsid w:val="5B5DBF15"/>
    <w:rsid w:val="5B8CFBDD"/>
    <w:rsid w:val="5C02C57C"/>
    <w:rsid w:val="5C440C6F"/>
    <w:rsid w:val="5C56F0F9"/>
    <w:rsid w:val="5C76A96B"/>
    <w:rsid w:val="5F391731"/>
    <w:rsid w:val="5F4051E6"/>
    <w:rsid w:val="5F799CCA"/>
    <w:rsid w:val="5FBFCFFA"/>
    <w:rsid w:val="60C8CA1E"/>
    <w:rsid w:val="60D1A9DE"/>
    <w:rsid w:val="60D8DCA8"/>
    <w:rsid w:val="61165562"/>
    <w:rsid w:val="61603665"/>
    <w:rsid w:val="616C792E"/>
    <w:rsid w:val="61B5F4F4"/>
    <w:rsid w:val="61FD0395"/>
    <w:rsid w:val="62490F96"/>
    <w:rsid w:val="6457003C"/>
    <w:rsid w:val="645B453D"/>
    <w:rsid w:val="64CBA26C"/>
    <w:rsid w:val="6507B829"/>
    <w:rsid w:val="65E9B8F4"/>
    <w:rsid w:val="65F1A42C"/>
    <w:rsid w:val="6652B3A1"/>
    <w:rsid w:val="66935643"/>
    <w:rsid w:val="66E8E007"/>
    <w:rsid w:val="6721DEA1"/>
    <w:rsid w:val="6761A00C"/>
    <w:rsid w:val="67F43745"/>
    <w:rsid w:val="683C7AA3"/>
    <w:rsid w:val="68F31763"/>
    <w:rsid w:val="692DDD45"/>
    <w:rsid w:val="69C77FD0"/>
    <w:rsid w:val="6AB484F5"/>
    <w:rsid w:val="6B206536"/>
    <w:rsid w:val="6B714A4B"/>
    <w:rsid w:val="6BF65EF4"/>
    <w:rsid w:val="6C0BC58A"/>
    <w:rsid w:val="6D25892F"/>
    <w:rsid w:val="6FE5AFF1"/>
    <w:rsid w:val="70AF2FF1"/>
    <w:rsid w:val="70DDB074"/>
    <w:rsid w:val="71A1EDA8"/>
    <w:rsid w:val="74A30908"/>
    <w:rsid w:val="74A6B20A"/>
    <w:rsid w:val="7523EA1F"/>
    <w:rsid w:val="757612E1"/>
    <w:rsid w:val="75C71B59"/>
    <w:rsid w:val="764CC386"/>
    <w:rsid w:val="769675B6"/>
    <w:rsid w:val="7719EB6C"/>
    <w:rsid w:val="771A06CD"/>
    <w:rsid w:val="778B800B"/>
    <w:rsid w:val="7870FF0C"/>
    <w:rsid w:val="78E3D5F1"/>
    <w:rsid w:val="79732F28"/>
    <w:rsid w:val="7A8BF830"/>
    <w:rsid w:val="7BAF9666"/>
    <w:rsid w:val="7BDBE086"/>
    <w:rsid w:val="7BECF2DA"/>
    <w:rsid w:val="7C5DF009"/>
    <w:rsid w:val="7D501940"/>
    <w:rsid w:val="7E431556"/>
    <w:rsid w:val="7E48A4A8"/>
    <w:rsid w:val="7F9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F4A00D"/>
  <w15:docId w15:val="{407877CF-A175-4B48-896A-32660876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Style11" w:customStyle="1">
    <w:name w:val="_Style 11"/>
    <w:basedOn w:val="a1"/>
    <w:tblPr/>
  </w:style>
  <w:style w:type="character" w:styleId="Char0" w:customStyle="1">
    <w:name w:val="رأس الصفحة Char"/>
    <w:basedOn w:val="a0"/>
    <w:link w:val="a5"/>
    <w:uiPriority w:val="99"/>
  </w:style>
  <w:style w:type="character" w:styleId="Char" w:customStyle="1">
    <w:name w:val="تذييل الصفحة Char"/>
    <w:basedOn w:val="a0"/>
    <w:link w:val="a4"/>
    <w:uiPriority w:val="99"/>
  </w:style>
  <w:style w:type="table" w:styleId="Style16" w:customStyle="1">
    <w:name w:val="_Style 16"/>
    <w:basedOn w:val="a1"/>
    <w:tblPr/>
  </w:style>
  <w:style w:type="table" w:styleId="Style17" w:customStyle="1">
    <w:name w:val="_Style 17"/>
    <w:basedOn w:val="a1"/>
    <w:tblPr/>
  </w:style>
  <w:style w:type="table" w:styleId="Style18" w:customStyle="1">
    <w:name w:val="_Style 18"/>
    <w:basedOn w:val="a1"/>
    <w:qFormat/>
    <w:tblPr/>
  </w:style>
  <w:style w:type="table" w:styleId="Style19" w:customStyle="1">
    <w:name w:val="_Style 19"/>
    <w:basedOn w:val="a1"/>
    <w:tblPr/>
  </w:style>
  <w:style w:type="table" w:styleId="Style20" w:customStyle="1">
    <w:name w:val="_Style 20"/>
    <w:basedOn w:val="a1"/>
    <w:qFormat/>
    <w:tblPr/>
  </w:style>
  <w:style w:type="table" w:styleId="Style21" w:customStyle="1">
    <w:name w:val="_Style 21"/>
    <w:basedOn w:val="a1"/>
    <w:tblPr/>
  </w:style>
  <w:style w:type="table" w:styleId="Style22" w:customStyle="1">
    <w:name w:val="_Style 22"/>
    <w:basedOn w:val="a1"/>
    <w:tblPr/>
  </w:style>
  <w:style w:type="table" w:styleId="Style23" w:customStyle="1">
    <w:name w:val="_Style 23"/>
    <w:basedOn w:val="a1"/>
    <w:qFormat/>
    <w:tblPr/>
  </w:style>
  <w:style w:type="table" w:styleId="Style24" w:customStyle="1">
    <w:name w:val="_Style 24"/>
    <w:basedOn w:val="a1"/>
    <w:tblPr/>
  </w:style>
  <w:style w:type="table" w:styleId="Style25" w:customStyle="1">
    <w:name w:val="_Style 25"/>
    <w:basedOn w:val="a1"/>
    <w:tblPr/>
  </w:style>
  <w:style w:type="table" w:styleId="Style26" w:customStyle="1">
    <w:name w:val="_Style 26"/>
    <w:basedOn w:val="a1"/>
    <w:tblPr/>
  </w:style>
  <w:style w:type="table" w:styleId="a7" w:customStyle="1">
    <w:basedOn w:val="a1"/>
    <w:tblPr>
      <w:tblStyleRowBandSize w:val="1"/>
      <w:tblStyleColBandSize w:val="1"/>
    </w:tblPr>
  </w:style>
  <w:style w:type="table" w:styleId="a8" w:customStyle="1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FTt1XcFvNNtO+TO6V5fYZpiVg==">CgMxLjAyCWguMWZvYjl0ZTIOaC5yeDg1OWRyaG00cjEyDmgucmhjaTlxbjYzOHZnMghoLmdqZGd4czgAciExNVd2bzBqc09wS1ZfeWJHUXBPVEFibWc0bEtHT3BwcU4=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Ashraf Masso</lastModifiedBy>
  <revision>43</revision>
  <dcterms:created xsi:type="dcterms:W3CDTF">2020-11-04T10:30:00.0000000Z</dcterms:created>
  <dcterms:modified xsi:type="dcterms:W3CDTF">2025-11-06T11:02:38.3959857Z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E401628D66DA4D2CB029B7551002231A_12</vt:lpwstr>
  </property>
  <property fmtid="{D5CDD505-2E9C-101B-9397-08002B2CF9AE}" pid="4" name="GrammarlyDocumentId">
    <vt:lpwstr>6bfa6f883810d78a0b9781a41467e15416c86e5ff329a19d6ceef21ebed67023</vt:lpwstr>
  </property>
</Properties>
</file>