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5F9" w:rsidRDefault="00B265F9" w14:paraId="4FEFC05B" w14:textId="77777777">
      <w:pPr>
        <w:spacing w:after="0" w:line="240" w:lineRule="auto"/>
        <w:rPr>
          <w:rFonts w:ascii="Arial" w:hAnsi="Arial" w:eastAsia="Arial" w:cs="Arial"/>
          <w:color w:val="000000"/>
        </w:rPr>
      </w:pPr>
      <w:bookmarkStart w:name="_heading=h.1fob9te" w:colFirst="0" w:colLast="0" w:id="0"/>
      <w:bookmarkEnd w:id="0"/>
    </w:p>
    <w:tbl>
      <w:tblPr>
        <w:tblW w:w="138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415"/>
        <w:gridCol w:w="11460"/>
      </w:tblGrid>
      <w:tr w:rsidR="00B265F9" w:rsidTr="223CA680" w14:paraId="4FEFC05E" w14:textId="77777777">
        <w:trPr>
          <w:trHeight w:val="570"/>
        </w:trPr>
        <w:tc>
          <w:tcPr>
            <w:tcW w:w="2415" w:type="dxa"/>
            <w:shd w:val="clear" w:color="auto" w:fill="E6E6E6"/>
            <w:tcMar/>
            <w:vAlign w:val="center"/>
          </w:tcPr>
          <w:p w:rsidR="00B265F9" w:rsidRDefault="00A820B2" w14:paraId="4FEFC05C" w14:textId="77777777">
            <w:pPr>
              <w:jc w:val="center"/>
              <w:rPr>
                <w:b/>
                <w:color w:val="000000"/>
                <w:sz w:val="24"/>
                <w:szCs w:val="24"/>
              </w:rPr>
            </w:pPr>
            <w:r>
              <w:rPr>
                <w:b/>
                <w:color w:val="000000"/>
                <w:sz w:val="24"/>
                <w:szCs w:val="24"/>
              </w:rPr>
              <w:t>Subject</w:t>
            </w:r>
          </w:p>
        </w:tc>
        <w:tc>
          <w:tcPr>
            <w:tcW w:w="11460" w:type="dxa"/>
            <w:shd w:val="clear" w:color="auto" w:fill="E6E6E6"/>
            <w:tcMar/>
            <w:vAlign w:val="center"/>
          </w:tcPr>
          <w:p w:rsidR="00B265F9" w:rsidRDefault="00A820B2" w14:paraId="4FEFC05D" w14:textId="77777777">
            <w:pPr>
              <w:jc w:val="center"/>
              <w:rPr>
                <w:b/>
                <w:color w:val="000000"/>
                <w:sz w:val="28"/>
                <w:szCs w:val="28"/>
              </w:rPr>
            </w:pPr>
            <w:r>
              <w:rPr>
                <w:b/>
                <w:color w:val="000000"/>
                <w:sz w:val="28"/>
                <w:szCs w:val="28"/>
              </w:rPr>
              <w:t>Material Covered in Class</w:t>
            </w:r>
          </w:p>
        </w:tc>
      </w:tr>
      <w:tr w:rsidR="00B265F9" w:rsidTr="223CA680" w14:paraId="4FEFC061" w14:textId="77777777">
        <w:trPr>
          <w:trHeight w:val="405"/>
        </w:trPr>
        <w:tc>
          <w:tcPr>
            <w:tcW w:w="2415" w:type="dxa"/>
            <w:tcMar/>
            <w:vAlign w:val="center"/>
          </w:tcPr>
          <w:p w:rsidR="00B265F9" w:rsidRDefault="00A820B2" w14:paraId="4FEFC05F" w14:textId="77777777">
            <w:pPr>
              <w:bidi/>
              <w:jc w:val="center"/>
              <w:rPr>
                <w:b/>
                <w:color w:val="000000"/>
                <w:sz w:val="24"/>
                <w:szCs w:val="24"/>
              </w:rPr>
            </w:pPr>
            <w:r>
              <w:rPr>
                <w:b/>
                <w:color w:val="000000"/>
                <w:sz w:val="24"/>
                <w:szCs w:val="24"/>
              </w:rPr>
              <w:t>Arabic</w:t>
            </w:r>
          </w:p>
        </w:tc>
        <w:tc>
          <w:tcPr>
            <w:tcW w:w="11460" w:type="dxa"/>
            <w:tcMar/>
          </w:tcPr>
          <w:p w:rsidR="00B265F9" w:rsidP="653E327F" w:rsidRDefault="68135EEC" w14:paraId="4FEFC060" w14:textId="0A464309">
            <w:pPr>
              <w:tabs>
                <w:tab w:val="left" w:pos="849"/>
              </w:tabs>
              <w:bidi/>
              <w:rPr>
                <w:rFonts w:ascii="Arial" w:hAnsi="Arial" w:eastAsia="Arial" w:cs="Arial"/>
                <w:color w:val="000000"/>
                <w:sz w:val="28"/>
                <w:szCs w:val="28"/>
                <w:highlight w:val="white"/>
                <w:rtl w:val="1"/>
              </w:rPr>
            </w:pPr>
            <w:r w:rsidRPr="430DD873" w:rsidR="5714F96C">
              <w:rPr>
                <w:rFonts w:ascii="Arial" w:hAnsi="Arial" w:eastAsia="Arial" w:cs="Arial"/>
                <w:color w:val="000000" w:themeColor="text1" w:themeTint="FF" w:themeShade="FF"/>
                <w:sz w:val="28"/>
                <w:szCs w:val="28"/>
                <w:highlight w:val="white"/>
                <w:rtl w:val="1"/>
              </w:rPr>
              <w:t>الانتهاء</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من</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تحليل</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وتفسير</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درس</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تحيّة</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من</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الفضاء</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ودرس</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المعرفة</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والنكرة</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والبدء</w:t>
            </w:r>
            <w:r w:rsidRPr="430DD873" w:rsidR="5714F96C">
              <w:rPr>
                <w:rFonts w:ascii="Arial" w:hAnsi="Arial" w:eastAsia="Arial" w:cs="Arial"/>
                <w:color w:val="000000" w:themeColor="text1" w:themeTint="FF" w:themeShade="FF"/>
                <w:sz w:val="28"/>
                <w:szCs w:val="28"/>
                <w:highlight w:val="white"/>
                <w:rtl w:val="1"/>
              </w:rPr>
              <w:t xml:space="preserve"> </w:t>
            </w:r>
            <w:r w:rsidRPr="430DD873" w:rsidR="5714F96C">
              <w:rPr>
                <w:rFonts w:ascii="Arial" w:hAnsi="Arial" w:eastAsia="Arial" w:cs="Arial"/>
                <w:color w:val="000000" w:themeColor="text1" w:themeTint="FF" w:themeShade="FF"/>
                <w:sz w:val="28"/>
                <w:szCs w:val="28"/>
                <w:highlight w:val="white"/>
                <w:rtl w:val="1"/>
              </w:rPr>
              <w:t>بورقة</w:t>
            </w:r>
            <w:r w:rsidRPr="430DD873" w:rsidR="5714F96C">
              <w:rPr>
                <w:rFonts w:ascii="Arial" w:hAnsi="Arial" w:eastAsia="Arial" w:cs="Arial"/>
                <w:color w:val="000000" w:themeColor="text1" w:themeTint="FF" w:themeShade="FF"/>
                <w:sz w:val="28"/>
                <w:szCs w:val="28"/>
                <w:highlight w:val="white"/>
                <w:rtl w:val="1"/>
              </w:rPr>
              <w:t xml:space="preserve"> العمل المتعلقة بها.</w:t>
            </w:r>
          </w:p>
        </w:tc>
      </w:tr>
      <w:tr w:rsidR="00B265F9" w:rsidTr="223CA680" w14:paraId="4FEFC064" w14:textId="77777777">
        <w:trPr>
          <w:trHeight w:val="555"/>
        </w:trPr>
        <w:tc>
          <w:tcPr>
            <w:tcW w:w="2415" w:type="dxa"/>
            <w:tcMar/>
            <w:vAlign w:val="center"/>
          </w:tcPr>
          <w:p w:rsidR="00B265F9" w:rsidP="10EAA130" w:rsidRDefault="00A820B2" w14:paraId="4FEFC062" w14:textId="651495A7">
            <w:pPr>
              <w:tabs>
                <w:tab w:val="center" w:pos="909"/>
                <w:tab w:val="right" w:pos="1818"/>
              </w:tabs>
              <w:bidi/>
              <w:jc w:val="center"/>
              <w:rPr>
                <w:b w:val="1"/>
                <w:bCs w:val="1"/>
                <w:color w:val="000000"/>
                <w:sz w:val="24"/>
                <w:szCs w:val="24"/>
              </w:rPr>
            </w:pPr>
            <w:r w:rsidRPr="10EAA130" w:rsidR="00A820B2">
              <w:rPr>
                <w:b w:val="1"/>
                <w:bCs w:val="1"/>
                <w:color w:val="000000" w:themeColor="text1" w:themeTint="FF" w:themeShade="FF"/>
                <w:sz w:val="24"/>
                <w:szCs w:val="24"/>
              </w:rPr>
              <w:t>Englis</w:t>
            </w:r>
            <w:r w:rsidRPr="10EAA130" w:rsidR="3AC7A72C">
              <w:rPr>
                <w:b w:val="1"/>
                <w:bCs w:val="1"/>
                <w:color w:val="000000" w:themeColor="text1" w:themeTint="FF" w:themeShade="FF"/>
                <w:sz w:val="24"/>
                <w:szCs w:val="24"/>
              </w:rPr>
              <w:t>h</w:t>
            </w:r>
          </w:p>
        </w:tc>
        <w:tc>
          <w:tcPr>
            <w:tcW w:w="11460" w:type="dxa"/>
            <w:tcMar/>
          </w:tcPr>
          <w:p w:rsidR="00B265F9" w:rsidP="5E63F733" w:rsidRDefault="00B265F9" w14:paraId="5ECAF34E" w14:textId="1CB5F6A0">
            <w:pPr>
              <w:tabs>
                <w:tab w:val="left" w:pos="3369"/>
              </w:tabs>
              <w:spacing w:after="0" w:line="240" w:lineRule="auto"/>
              <w:rPr>
                <w:rFonts w:ascii="Times New Roman" w:hAnsi="Times New Roman" w:eastAsia="Times New Roman" w:cs="Times New Roman"/>
                <w:noProof w:val="0"/>
                <w:sz w:val="25"/>
                <w:szCs w:val="25"/>
                <w:lang w:val="en-US"/>
              </w:rPr>
            </w:pPr>
            <w:r w:rsidRPr="5E63F733" w:rsidR="63D4EDC6">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This week, we practiced using tenses and did quizzes for irregular verbs</w:t>
            </w:r>
          </w:p>
          <w:p w:rsidR="00B265F9" w:rsidP="5E63F733" w:rsidRDefault="00B265F9" w14:paraId="4FEFC063" w14:textId="2C73D572">
            <w:pPr>
              <w:pStyle w:val="Normal"/>
              <w:tabs>
                <w:tab w:val="left" w:pos="3369"/>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5"/>
                <w:szCs w:val="25"/>
                <w:lang w:val="en-US"/>
              </w:rPr>
            </w:pPr>
          </w:p>
        </w:tc>
      </w:tr>
      <w:tr w:rsidR="00B265F9" w:rsidTr="223CA680" w14:paraId="4FEFC067" w14:textId="77777777">
        <w:trPr>
          <w:trHeight w:val="585"/>
        </w:trPr>
        <w:tc>
          <w:tcPr>
            <w:tcW w:w="2415" w:type="dxa"/>
            <w:tcMar/>
            <w:vAlign w:val="center"/>
          </w:tcPr>
          <w:p w:rsidR="00B265F9" w:rsidRDefault="00A820B2" w14:paraId="4FEFC065" w14:textId="77777777">
            <w:pPr>
              <w:bidi/>
              <w:jc w:val="center"/>
              <w:rPr>
                <w:b/>
                <w:color w:val="000000"/>
                <w:sz w:val="24"/>
                <w:szCs w:val="24"/>
              </w:rPr>
            </w:pPr>
            <w:r>
              <w:rPr>
                <w:b/>
                <w:color w:val="000000"/>
                <w:sz w:val="24"/>
                <w:szCs w:val="24"/>
              </w:rPr>
              <w:t>Math</w:t>
            </w:r>
          </w:p>
        </w:tc>
        <w:tc>
          <w:tcPr>
            <w:tcW w:w="11460" w:type="dxa"/>
            <w:tcMar/>
          </w:tcPr>
          <w:p w:rsidR="00B265F9" w:rsidP="77FE6C2C" w:rsidRDefault="00B265F9" w14:paraId="4FEFC066" w14:textId="7E9BF82B">
            <w:pPr>
              <w:pStyle w:val="Normal"/>
              <w:spacing w:before="240" w:beforeAutospacing="off" w:after="240" w:afterAutospacing="off" w:line="240" w:lineRule="auto"/>
              <w:ind/>
              <w:rPr>
                <w:rFonts w:ascii="Times New Roman" w:hAnsi="Times New Roman" w:eastAsia="Times New Roman" w:cs="Times New Roman"/>
                <w:noProof w:val="0"/>
                <w:color w:val="000000" w:themeColor="text1" w:themeTint="FF" w:themeShade="FF"/>
                <w:sz w:val="24"/>
                <w:szCs w:val="24"/>
                <w:lang w:val="en-US"/>
              </w:rPr>
            </w:pPr>
            <w:r w:rsidRPr="77FE6C2C" w:rsidR="3B8471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week, students received a study sheet focusing on how to estimate and multiply decimal numbers by whole numbers. We then applied these skills by solving practice questions from Section 4.3 on page 89 of the learner's book. Finally, I introduced the next key concept: dividing decimals by whole numbers, providing a foundation for our upcoming lessons.</w:t>
            </w:r>
          </w:p>
        </w:tc>
      </w:tr>
      <w:tr w:rsidR="00B265F9" w:rsidTr="223CA680" w14:paraId="4FEFC06A" w14:textId="77777777">
        <w:trPr>
          <w:trHeight w:val="600"/>
        </w:trPr>
        <w:tc>
          <w:tcPr>
            <w:tcW w:w="2415" w:type="dxa"/>
            <w:tcMar/>
            <w:vAlign w:val="center"/>
          </w:tcPr>
          <w:p w:rsidR="00B265F9" w:rsidRDefault="00A820B2" w14:paraId="4FEFC068" w14:textId="77777777">
            <w:pPr>
              <w:bidi/>
              <w:jc w:val="center"/>
              <w:rPr>
                <w:b/>
                <w:color w:val="000000"/>
                <w:sz w:val="24"/>
                <w:szCs w:val="24"/>
              </w:rPr>
            </w:pPr>
            <w:r>
              <w:rPr>
                <w:b/>
                <w:color w:val="000000"/>
                <w:sz w:val="24"/>
                <w:szCs w:val="24"/>
              </w:rPr>
              <w:t>Science</w:t>
            </w:r>
          </w:p>
        </w:tc>
        <w:tc>
          <w:tcPr>
            <w:tcW w:w="11460" w:type="dxa"/>
            <w:tcMar/>
          </w:tcPr>
          <w:p w:rsidR="00B265F9" w:rsidP="3F6CF9F2" w:rsidRDefault="00B265F9" w14:paraId="423C7E5E" w14:textId="5D164490">
            <w:pPr>
              <w:spacing w:after="0" w:line="240" w:lineRule="auto"/>
              <w:rPr>
                <w:rFonts w:ascii="Times New Roman" w:hAnsi="Times New Roman" w:eastAsia="Times New Roman" w:cs="Times New Roman"/>
                <w:sz w:val="26"/>
                <w:szCs w:val="26"/>
              </w:rPr>
            </w:pPr>
            <w:r w:rsidRPr="3F6CF9F2" w:rsidR="451DD250">
              <w:rPr>
                <w:rFonts w:ascii="Times New Roman" w:hAnsi="Times New Roman" w:eastAsia="Times New Roman" w:cs="Times New Roman"/>
                <w:sz w:val="26"/>
                <w:szCs w:val="26"/>
              </w:rPr>
              <w:t>2.6 Compounds and formulae.</w:t>
            </w:r>
          </w:p>
          <w:p w:rsidR="00B265F9" w:rsidP="3F6CF9F2" w:rsidRDefault="00B265F9" w14:paraId="71A3EC27" w14:textId="79622AF1">
            <w:pPr>
              <w:spacing w:after="0" w:line="240" w:lineRule="auto"/>
              <w:rPr>
                <w:rFonts w:ascii="Times New Roman" w:hAnsi="Times New Roman" w:eastAsia="Times New Roman" w:cs="Times New Roman"/>
                <w:sz w:val="26"/>
                <w:szCs w:val="26"/>
              </w:rPr>
            </w:pPr>
            <w:r w:rsidRPr="3F6CF9F2" w:rsidR="451DD250">
              <w:rPr>
                <w:rFonts w:ascii="Times New Roman" w:hAnsi="Times New Roman" w:eastAsia="Times New Roman" w:cs="Times New Roman"/>
                <w:sz w:val="26"/>
                <w:szCs w:val="26"/>
              </w:rPr>
              <w:t>Wb page 34,35,36,37</w:t>
            </w:r>
            <w:r w:rsidRPr="3F6CF9F2" w:rsidR="206971AE">
              <w:rPr>
                <w:rFonts w:ascii="Times New Roman" w:hAnsi="Times New Roman" w:eastAsia="Times New Roman" w:cs="Times New Roman"/>
                <w:sz w:val="26"/>
                <w:szCs w:val="26"/>
              </w:rPr>
              <w:t>.</w:t>
            </w:r>
          </w:p>
          <w:p w:rsidR="00B265F9" w:rsidP="7BC23BE7" w:rsidRDefault="00B265F9" w14:paraId="4FEFC069" w14:textId="3E0F5A3D">
            <w:pPr>
              <w:spacing w:after="0" w:line="240" w:lineRule="auto"/>
              <w:rPr>
                <w:rFonts w:ascii="Times New Roman" w:hAnsi="Times New Roman" w:eastAsia="Times New Roman" w:cs="Times New Roman"/>
                <w:sz w:val="26"/>
                <w:szCs w:val="26"/>
              </w:rPr>
            </w:pPr>
            <w:r w:rsidRPr="3F6CF9F2" w:rsidR="206971AE">
              <w:rPr>
                <w:rFonts w:ascii="Times New Roman" w:hAnsi="Times New Roman" w:eastAsia="Times New Roman" w:cs="Times New Roman"/>
                <w:sz w:val="26"/>
                <w:szCs w:val="26"/>
              </w:rPr>
              <w:t>Introduction to compounds and mixtures.</w:t>
            </w:r>
          </w:p>
        </w:tc>
      </w:tr>
      <w:tr w:rsidR="00B265F9" w:rsidTr="223CA680" w14:paraId="4FEFC06D" w14:textId="77777777">
        <w:trPr>
          <w:trHeight w:val="390"/>
        </w:trPr>
        <w:tc>
          <w:tcPr>
            <w:tcW w:w="2415" w:type="dxa"/>
            <w:tcMar/>
            <w:vAlign w:val="center"/>
          </w:tcPr>
          <w:p w:rsidR="00B265F9" w:rsidRDefault="00A820B2" w14:paraId="4FEFC06B" w14:textId="77777777">
            <w:pPr>
              <w:jc w:val="center"/>
              <w:rPr>
                <w:b/>
                <w:color w:val="000000"/>
                <w:sz w:val="24"/>
                <w:szCs w:val="24"/>
              </w:rPr>
            </w:pPr>
            <w:r>
              <w:rPr>
                <w:b/>
                <w:sz w:val="24"/>
                <w:szCs w:val="24"/>
              </w:rPr>
              <w:t>Christian Education</w:t>
            </w:r>
          </w:p>
        </w:tc>
        <w:tc>
          <w:tcPr>
            <w:tcW w:w="11460" w:type="dxa"/>
            <w:tcMar/>
          </w:tcPr>
          <w:p w:rsidR="00B265F9" w:rsidP="69CB8C98" w:rsidRDefault="00B265F9" w14:paraId="4FEFC06C" w14:textId="15C3F6E9">
            <w:pPr>
              <w:pStyle w:val="Normal"/>
              <w:tabs>
                <w:tab w:val="left" w:pos="7641"/>
              </w:tabs>
              <w:bidi/>
              <w:rPr>
                <w:rFonts w:ascii="Arial" w:hAnsi="Arial" w:eastAsia="Arial" w:cs="Arial"/>
                <w:color w:val="000000"/>
                <w:sz w:val="28"/>
                <w:szCs w:val="28"/>
                <w:rtl w:val="1"/>
              </w:rPr>
            </w:pPr>
            <w:r w:rsidRPr="2F23A7F2" w:rsidR="53B77E02">
              <w:rPr>
                <w:rFonts w:ascii="Arial" w:hAnsi="Arial" w:eastAsia="Arial" w:cs="Arial"/>
                <w:color w:val="000000" w:themeColor="text1" w:themeTint="FF" w:themeShade="FF"/>
                <w:sz w:val="28"/>
                <w:szCs w:val="28"/>
                <w:rtl w:val="1"/>
              </w:rPr>
              <w:t>تم البدء بدرس أعدوا طريق الرب وأخذ نبذة عن الوصايا العشر</w:t>
            </w:r>
          </w:p>
        </w:tc>
      </w:tr>
      <w:tr w:rsidR="00B265F9" w:rsidTr="223CA680" w14:paraId="4FEFC070" w14:textId="77777777">
        <w:trPr>
          <w:trHeight w:val="390"/>
        </w:trPr>
        <w:tc>
          <w:tcPr>
            <w:tcW w:w="2415" w:type="dxa"/>
            <w:tcMar/>
            <w:vAlign w:val="center"/>
          </w:tcPr>
          <w:p w:rsidR="00B265F9" w:rsidRDefault="00A820B2" w14:paraId="4FEFC06E" w14:textId="77777777">
            <w:pPr>
              <w:bidi/>
              <w:jc w:val="center"/>
              <w:rPr>
                <w:b/>
                <w:color w:val="000000"/>
                <w:sz w:val="24"/>
                <w:szCs w:val="24"/>
              </w:rPr>
            </w:pPr>
            <w:r>
              <w:rPr>
                <w:b/>
                <w:color w:val="000000"/>
                <w:sz w:val="24"/>
                <w:szCs w:val="24"/>
              </w:rPr>
              <w:t>Islamic Education</w:t>
            </w:r>
          </w:p>
        </w:tc>
        <w:tc>
          <w:tcPr>
            <w:tcW w:w="11460" w:type="dxa"/>
            <w:tcMar/>
          </w:tcPr>
          <w:p w:rsidR="00B265F9" w:rsidP="653E327F" w:rsidRDefault="00B265F9" w14:paraId="4FEFC06F" w14:textId="012C207E">
            <w:pPr>
              <w:tabs>
                <w:tab w:val="left" w:pos="7641"/>
              </w:tabs>
              <w:bidi/>
              <w:rPr>
                <w:rFonts w:ascii="Arial" w:hAnsi="Arial" w:eastAsia="Arial" w:cs="Arial"/>
                <w:color w:val="000000"/>
                <w:sz w:val="28"/>
                <w:szCs w:val="28"/>
                <w:rtl w:val="1"/>
              </w:rPr>
            </w:pPr>
            <w:r w:rsidRPr="2EB5EEF7" w:rsidR="5572A344">
              <w:rPr>
                <w:rFonts w:ascii="Arial" w:hAnsi="Arial" w:eastAsia="Arial" w:cs="Arial"/>
                <w:color w:val="000000" w:themeColor="text1" w:themeTint="FF" w:themeShade="FF"/>
                <w:sz w:val="28"/>
                <w:szCs w:val="28"/>
                <w:rtl w:val="1"/>
              </w:rPr>
              <w:t xml:space="preserve">درس سورة الجمعة وحل اسئلة الدرس الرجاء متابعة حفظ الايات </w:t>
            </w:r>
          </w:p>
        </w:tc>
      </w:tr>
      <w:tr w:rsidR="00B265F9" w:rsidTr="223CA680" w14:paraId="4FEFC073" w14:textId="77777777">
        <w:trPr>
          <w:trHeight w:val="510"/>
        </w:trPr>
        <w:tc>
          <w:tcPr>
            <w:tcW w:w="2415" w:type="dxa"/>
            <w:tcMar/>
            <w:vAlign w:val="center"/>
          </w:tcPr>
          <w:p w:rsidR="00B265F9" w:rsidRDefault="00A820B2" w14:paraId="4FEFC071" w14:textId="77777777">
            <w:pPr>
              <w:tabs>
                <w:tab w:val="center" w:pos="711"/>
              </w:tabs>
              <w:bidi/>
              <w:jc w:val="center"/>
              <w:rPr>
                <w:b/>
                <w:color w:val="000000"/>
                <w:sz w:val="24"/>
                <w:szCs w:val="24"/>
              </w:rPr>
            </w:pPr>
            <w:r>
              <w:rPr>
                <w:b/>
                <w:color w:val="000000"/>
                <w:sz w:val="24"/>
                <w:szCs w:val="24"/>
                <w:rtl/>
              </w:rPr>
              <w:t>اجتماعيات</w:t>
            </w:r>
          </w:p>
        </w:tc>
        <w:tc>
          <w:tcPr>
            <w:tcW w:w="11460" w:type="dxa"/>
            <w:tcMar/>
          </w:tcPr>
          <w:p w:rsidR="00B265F9" w:rsidP="0A3A537E" w:rsidRDefault="00B265F9" w14:paraId="4FEFC072" w14:textId="1305D91D">
            <w:pPr>
              <w:pStyle w:val="Normal"/>
              <w:tabs>
                <w:tab w:val="left" w:pos="7641"/>
              </w:tabs>
              <w:bidi w:val="1"/>
              <w:spacing w:after="0" w:line="240" w:lineRule="auto"/>
              <w:rPr>
                <w:rFonts w:ascii="Arial" w:hAnsi="Arial" w:eastAsia="Arial" w:cs="Arial"/>
                <w:sz w:val="28"/>
                <w:szCs w:val="28"/>
                <w:rtl w:val="1"/>
              </w:rPr>
            </w:pPr>
            <w:r w:rsidRPr="2EB5EEF7" w:rsidR="4F7B43B1">
              <w:rPr>
                <w:rFonts w:ascii="Arial" w:hAnsi="Arial" w:eastAsia="Arial" w:cs="Arial"/>
                <w:sz w:val="28"/>
                <w:szCs w:val="28"/>
                <w:rtl w:val="1"/>
              </w:rPr>
              <w:t xml:space="preserve">تم التهيئة لوحدة الخريطة </w:t>
            </w:r>
          </w:p>
        </w:tc>
      </w:tr>
      <w:tr w:rsidR="00B265F9" w:rsidTr="223CA680" w14:paraId="4FEFC076" w14:textId="77777777">
        <w:trPr>
          <w:trHeight w:val="480"/>
        </w:trPr>
        <w:tc>
          <w:tcPr>
            <w:tcW w:w="2415" w:type="dxa"/>
            <w:tcMar/>
            <w:vAlign w:val="center"/>
          </w:tcPr>
          <w:p w:rsidR="00B265F9" w:rsidRDefault="00A820B2" w14:paraId="4FEFC074" w14:textId="77777777">
            <w:pPr>
              <w:tabs>
                <w:tab w:val="center" w:pos="711"/>
              </w:tabs>
              <w:jc w:val="center"/>
              <w:rPr>
                <w:b/>
                <w:color w:val="000000"/>
                <w:sz w:val="24"/>
                <w:szCs w:val="24"/>
              </w:rPr>
            </w:pPr>
            <w:r>
              <w:rPr>
                <w:b/>
                <w:sz w:val="24"/>
                <w:szCs w:val="24"/>
              </w:rPr>
              <w:t xml:space="preserve">French </w:t>
            </w:r>
          </w:p>
        </w:tc>
        <w:tc>
          <w:tcPr>
            <w:tcW w:w="11460" w:type="dxa"/>
            <w:tcMar/>
          </w:tcPr>
          <w:p w:rsidR="009F4A4B" w:rsidP="470F3585" w:rsidRDefault="009F4A4B" w14:paraId="66BF525D" w14:textId="59A78B71">
            <w:pPr>
              <w:tabs>
                <w:tab w:val="left" w:pos="7641"/>
              </w:tabs>
              <w:spacing w:after="0" w:line="240" w:lineRule="auto"/>
              <w:jc w:val="both"/>
              <w:rPr>
                <w:rFonts w:ascii="Times New Roman" w:hAnsi="Times New Roman" w:eastAsia="Times New Roman" w:cs="Times New Roman"/>
                <w:sz w:val="26"/>
                <w:szCs w:val="26"/>
              </w:rPr>
            </w:pPr>
            <w:r w:rsidRPr="470F3585" w:rsidR="470F3585">
              <w:rPr>
                <w:rFonts w:ascii="Times New Roman" w:hAnsi="Times New Roman" w:eastAsia="Times New Roman" w:cs="Times New Roman"/>
                <w:sz w:val="26"/>
                <w:szCs w:val="26"/>
              </w:rPr>
              <w:t>Verbe</w:t>
            </w:r>
            <w:r w:rsidRPr="470F3585" w:rsidR="470F3585">
              <w:rPr>
                <w:rFonts w:ascii="Times New Roman" w:hAnsi="Times New Roman" w:eastAsia="Times New Roman" w:cs="Times New Roman"/>
                <w:sz w:val="26"/>
                <w:szCs w:val="26"/>
              </w:rPr>
              <w:t xml:space="preserve"> du 2eme </w:t>
            </w:r>
            <w:r w:rsidRPr="470F3585" w:rsidR="470F3585">
              <w:rPr>
                <w:rFonts w:ascii="Times New Roman" w:hAnsi="Times New Roman" w:eastAsia="Times New Roman" w:cs="Times New Roman"/>
                <w:sz w:val="26"/>
                <w:szCs w:val="26"/>
              </w:rPr>
              <w:t>groupe</w:t>
            </w:r>
            <w:r w:rsidRPr="470F3585" w:rsidR="470F3585">
              <w:rPr>
                <w:rFonts w:ascii="Times New Roman" w:hAnsi="Times New Roman" w:eastAsia="Times New Roman" w:cs="Times New Roman"/>
                <w:sz w:val="26"/>
                <w:szCs w:val="26"/>
              </w:rPr>
              <w:t xml:space="preserve"> .we did a worksheet.</w:t>
            </w:r>
          </w:p>
          <w:p w:rsidR="009F4A4B" w:rsidP="7BC23BE7" w:rsidRDefault="009F4A4B" w14:paraId="4FEFC075" w14:textId="076CE86B">
            <w:pPr>
              <w:tabs>
                <w:tab w:val="left" w:pos="7641"/>
              </w:tabs>
              <w:spacing w:after="0" w:line="240" w:lineRule="auto"/>
              <w:jc w:val="both"/>
              <w:rPr>
                <w:rFonts w:ascii="Times New Roman" w:hAnsi="Times New Roman" w:eastAsia="Times New Roman" w:cs="Times New Roman"/>
                <w:sz w:val="26"/>
                <w:szCs w:val="26"/>
              </w:rPr>
            </w:pPr>
          </w:p>
        </w:tc>
      </w:tr>
    </w:tbl>
    <w:p w:rsidR="223CA680" w:rsidRDefault="223CA680" w14:paraId="15B57EAC" w14:textId="3C62F6C1"/>
    <w:p w:rsidR="18595E4B" w:rsidRDefault="18595E4B" w14:paraId="3B23561B" w14:textId="480CD767">
      <w:r w:rsidR="38E1B098">
        <w:rPr/>
        <w:t>.</w:t>
      </w:r>
    </w:p>
    <w:p w:rsidR="00B265F9" w:rsidRDefault="00A820B2" w14:paraId="4FEFC07A" w14:textId="77777777">
      <w:pPr>
        <w:tabs>
          <w:tab w:val="left" w:pos="4305"/>
        </w:tabs>
        <w:rPr>
          <w:color w:val="000000"/>
          <w:sz w:val="32"/>
          <w:szCs w:val="32"/>
        </w:rPr>
      </w:pPr>
      <w:r>
        <w:rPr>
          <w:b/>
          <w:color w:val="000000"/>
          <w:sz w:val="12"/>
          <w:szCs w:val="12"/>
        </w:rPr>
        <w:t xml:space="preserve"> </w:t>
      </w:r>
    </w:p>
    <w:sectPr w:rsidR="00B265F9">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21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0B2" w:rsidRDefault="00A820B2" w14:paraId="4FEFC089" w14:textId="77777777">
      <w:pPr>
        <w:spacing w:after="0" w:line="240" w:lineRule="auto"/>
      </w:pPr>
      <w:r>
        <w:separator/>
      </w:r>
    </w:p>
  </w:endnote>
  <w:endnote w:type="continuationSeparator" w:id="0">
    <w:p w:rsidR="00A820B2" w:rsidRDefault="00A820B2" w14:paraId="4FEFC0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F9" w:rsidRDefault="00B265F9" w14:paraId="4FEFC081" w14:textId="77777777">
    <w:pP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F9" w:rsidRDefault="00B265F9" w14:paraId="4FEFC082" w14:textId="77777777">
    <w:pPr>
      <w:tabs>
        <w:tab w:val="center" w:pos="4320"/>
        <w:tab w:val="right" w:pos="864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F9" w:rsidRDefault="00B265F9" w14:paraId="4FEFC084" w14:textId="77777777">
    <w:pP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0B2" w:rsidRDefault="00A820B2" w14:paraId="4FEFC085" w14:textId="77777777">
      <w:pPr>
        <w:spacing w:after="0" w:line="240" w:lineRule="auto"/>
      </w:pPr>
      <w:r>
        <w:separator/>
      </w:r>
    </w:p>
  </w:footnote>
  <w:footnote w:type="continuationSeparator" w:id="0">
    <w:p w:rsidR="00A820B2" w:rsidRDefault="00A820B2" w14:paraId="4FEFC0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F9" w:rsidRDefault="00B265F9" w14:paraId="4FEFC07B" w14:textId="77777777">
    <w:pP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5F9" w:rsidRDefault="00A820B2" w14:paraId="4FEFC07C" w14:textId="77777777">
    <w:pPr>
      <w:tabs>
        <w:tab w:val="left" w:pos="11475"/>
      </w:tabs>
      <w:bidi/>
      <w:spacing w:line="240" w:lineRule="auto"/>
      <w:rPr>
        <w:b/>
        <w:color w:val="000000"/>
        <w:sz w:val="24"/>
        <w:szCs w:val="24"/>
      </w:rPr>
    </w:pPr>
    <w:r>
      <w:rPr>
        <w:b/>
        <w:color w:val="000000"/>
        <w:sz w:val="24"/>
        <w:szCs w:val="24"/>
      </w:rPr>
      <w:tab/>
    </w:r>
    <w:r>
      <w:rPr>
        <w:noProof/>
      </w:rPr>
      <mc:AlternateContent>
        <mc:Choice Requires="wps">
          <w:drawing>
            <wp:anchor distT="0" distB="0" distL="114300" distR="114300" simplePos="0" relativeHeight="251658240" behindDoc="0" locked="0" layoutInCell="1" hidden="0" allowOverlap="1" wp14:anchorId="4FEFC085" wp14:editId="4FEFC086">
              <wp:simplePos x="0" y="0"/>
              <wp:positionH relativeFrom="column">
                <wp:posOffset>-825499</wp:posOffset>
              </wp:positionH>
              <wp:positionV relativeFrom="paragraph">
                <wp:posOffset>-63499</wp:posOffset>
              </wp:positionV>
              <wp:extent cx="2591435" cy="596900"/>
              <wp:effectExtent l="0" t="0" r="0" b="0"/>
              <wp:wrapNone/>
              <wp:docPr id="21" name="Rectangle 21"/>
              <wp:cNvGraphicFramePr/>
              <a:graphic xmlns:a="http://schemas.openxmlformats.org/drawingml/2006/main">
                <a:graphicData uri="http://schemas.microsoft.com/office/word/2010/wordprocessingShape">
                  <wps:wsp>
                    <wps:cNvSpPr/>
                    <wps:spPr>
                      <a:xfrm>
                        <a:off x="4107433" y="3538700"/>
                        <a:ext cx="2477135" cy="4826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B265F9" w:rsidRDefault="00A820B2" w14:paraId="4FEFC087" w14:textId="77777777">
                          <w:pPr>
                            <w:spacing w:line="275" w:lineRule="auto"/>
                            <w:textDirection w:val="btLr"/>
                          </w:pPr>
                          <w:r>
                            <w:rPr>
                              <w:rFonts w:ascii="Century" w:hAnsi="Century" w:eastAsia="Century" w:cs="Century"/>
                              <w:b/>
                              <w:color w:val="000000"/>
                            </w:rPr>
                            <w:t>The Greek Orthodox Patriarchate of Jerusalem Schools - Hanina</w:t>
                          </w:r>
                        </w:p>
                        <w:p w:rsidR="00B265F9" w:rsidRDefault="00B265F9" w14:paraId="4FEFC088" w14:textId="77777777">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w14:anchorId="70B710EA">
            <v:rect id="Rectangle 21" style="position:absolute;left:0;text-align:left;margin-left:-65pt;margin-top:-5pt;width:204.05pt;height:4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white [3201]" w14:anchorId="4FEFC08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">
              <v:stroke startarrowwidth="narrow" startarrowlength="short" endarrowwidth="narrow" endarrowlength="short"/>
              <v:textbox inset="2.53958mm,1.2694mm,2.53958mm,1.2694mm">
                <w:txbxContent>
                  <w:p w:rsidR="00B265F9" w:rsidRDefault="00A820B2" w14:paraId="01ABB2AF" w14:textId="77777777">
                    <w:pPr>
                      <w:spacing w:line="275" w:lineRule="auto"/>
                      <w:textDirection w:val="btLr"/>
                    </w:pPr>
                    <w:r>
                      <w:rPr>
                        <w:rFonts w:ascii="Century" w:hAnsi="Century" w:eastAsia="Century" w:cs="Century"/>
                        <w:b/>
                        <w:color w:val="000000"/>
                      </w:rPr>
                      <w:t>The Greek Orthodox Patriarchate of Jerusalem Schools - Hanina</w:t>
                    </w:r>
                  </w:p>
                  <w:p w:rsidR="00B265F9" w:rsidRDefault="00B265F9" w14:paraId="672A6659" w14:textId="77777777">
                    <w:pPr>
                      <w:spacing w:line="275" w:lineRule="auto"/>
                      <w:textDirection w:val="btLr"/>
                    </w:pPr>
                  </w:p>
                </w:txbxContent>
              </v:textbox>
            </v:rect>
          </w:pict>
        </mc:Fallback>
      </mc:AlternateContent>
    </w:r>
  </w:p>
  <w:p w:rsidR="00B265F9" w:rsidRDefault="00A820B2" w14:paraId="4FEFC07D" w14:textId="77777777">
    <w:pPr>
      <w:bidi/>
      <w:spacing w:line="240" w:lineRule="auto"/>
      <w:jc w:val="center"/>
      <w:rPr>
        <w:b/>
        <w:color w:val="000000"/>
        <w:sz w:val="24"/>
        <w:szCs w:val="24"/>
      </w:rPr>
    </w:pPr>
    <w:r>
      <w:rPr>
        <w:b/>
        <w:color w:val="000000"/>
        <w:sz w:val="24"/>
        <w:szCs w:val="24"/>
      </w:rPr>
      <w:t>Weekly Newsletter</w:t>
    </w:r>
  </w:p>
  <w:p w:rsidR="00B265F9" w:rsidP="52C55812" w:rsidRDefault="00A820B2" w14:paraId="4FEFC07E" w14:textId="30B0D204">
    <w:pPr>
      <w:pStyle w:val="Normal"/>
      <w:tabs>
        <w:tab w:val="left" w:pos="8540"/>
        <w:tab w:val="right" w:pos="10040"/>
      </w:tabs>
      <w:bidi/>
      <w:spacing w:after="0" w:line="240" w:lineRule="auto"/>
      <w:ind w:left="-172" w:right="-450" w:firstLine="8"/>
      <w:jc w:val="center"/>
      <w:rPr>
        <w:b w:val="1"/>
        <w:bCs w:val="1"/>
        <w:color w:val="000000"/>
        <w:sz w:val="28"/>
        <w:szCs w:val="28"/>
      </w:rPr>
    </w:pPr>
    <w:bookmarkStart w:name="_heading=h.30j0zll" w:id="2"/>
    <w:bookmarkEnd w:id="2"/>
    <w:r w:rsidRPr="65256555" w:rsidR="65256555">
      <w:rPr>
        <w:b w:val="1"/>
        <w:bCs w:val="1"/>
        <w:color w:val="000000" w:themeColor="text1" w:themeTint="FF" w:themeShade="FF"/>
        <w:sz w:val="24"/>
        <w:szCs w:val="24"/>
      </w:rPr>
      <w:t>Date</w:t>
    </w:r>
    <w:r w:rsidRPr="65256555" w:rsidR="65256555">
      <w:rPr>
        <w:b w:val="1"/>
        <w:bCs w:val="1"/>
        <w:color w:val="000000" w:themeColor="text1" w:themeTint="FF" w:themeShade="FF"/>
        <w:sz w:val="24"/>
        <w:szCs w:val="24"/>
        <w:rtl w:val="1"/>
      </w:rPr>
      <w:t xml:space="preserve">: </w:t>
    </w:r>
    <w:r w:rsidRPr="65256555" w:rsidR="65256555">
      <w:rPr>
        <w:rFonts w:ascii="Calibri" w:hAnsi="Calibri" w:eastAsia="Calibri" w:cs="Calibri"/>
        <w:b w:val="1"/>
        <w:bCs w:val="1"/>
        <w:noProof w:val="0"/>
        <w:sz w:val="24"/>
        <w:szCs w:val="24"/>
        <w:lang w:val="en-US"/>
      </w:rPr>
      <w:t>6-11-2025</w:t>
    </w:r>
  </w:p>
  <w:p w:rsidR="00B265F9" w:rsidP="14846BC6" w:rsidRDefault="00A820B2" w14:paraId="4FEFC080" w14:textId="30492262">
    <w:pPr>
      <w:pStyle w:val="Normal"/>
      <w:tabs>
        <w:tab w:val="left" w:pos="8540"/>
        <w:tab w:val="right" w:pos="10040"/>
      </w:tabs>
      <w:spacing w:after="0" w:line="240" w:lineRule="auto"/>
      <w:ind w:left="-172" w:right="-450" w:firstLine="8"/>
      <w:jc w:val="center"/>
      <w:rPr>
        <w:b w:val="1"/>
        <w:bCs w:val="1"/>
        <w:color w:val="000000"/>
      </w:rPr>
    </w:pPr>
    <w:r w:rsidRPr="78F262DD" w:rsidR="78F262DD">
      <w:rPr>
        <w:b w:val="1"/>
        <w:bCs w:val="1"/>
        <w:color w:val="000000" w:themeColor="text1" w:themeTint="FF" w:themeShade="FF"/>
        <w:sz w:val="24"/>
        <w:szCs w:val="24"/>
      </w:rPr>
      <w:t xml:space="preserve">                                                     </w:t>
    </w:r>
    <w:r w:rsidRPr="78F262DD" w:rsidR="78F262DD">
      <w:rPr>
        <w:b w:val="1"/>
        <w:bCs w:val="1"/>
        <w:color w:val="000000" w:themeColor="text1" w:themeTint="FF" w:themeShade="FF"/>
        <w:sz w:val="24"/>
        <w:szCs w:val="24"/>
      </w:rPr>
      <w:t xml:space="preserve">                           </w:t>
    </w:r>
    <w:r w:rsidRPr="78F262DD" w:rsidR="78F262DD">
      <w:rPr>
        <w:b w:val="1"/>
        <w:bCs w:val="1"/>
        <w:color w:val="000000" w:themeColor="text1" w:themeTint="FF" w:themeShade="FF"/>
        <w:sz w:val="24"/>
        <w:szCs w:val="24"/>
      </w:rPr>
      <w:t>Grade 6</w:t>
    </w:r>
    <w:r>
      <w:tab/>
    </w:r>
    <w:r w:rsidRPr="78F262DD" w:rsidR="78F262DD">
      <w:rPr>
        <w:b w:val="1"/>
        <w:bCs w:val="1"/>
        <w:color w:val="000000" w:themeColor="text1" w:themeTint="FF" w:themeShade="FF"/>
        <w:sz w:val="24"/>
        <w:szCs w:val="24"/>
      </w:rPr>
      <w:t xml:space="preserve">  </w:t>
    </w:r>
    <w:r>
      <w:tab/>
    </w:r>
    <w:r w:rsidRPr="78F262DD" w:rsidR="78F262DD">
      <w:rPr>
        <w:b w:val="1"/>
        <w:bCs w:val="1"/>
        <w:color w:val="000000" w:themeColor="text1" w:themeTint="FF" w:themeShade="F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F9" w:rsidRDefault="00B265F9" w14:paraId="4FEFC083" w14:textId="77777777">
    <w:pPr>
      <w:tabs>
        <w:tab w:val="center" w:pos="4320"/>
        <w:tab w:val="right" w:pos="8640"/>
      </w:tabs>
      <w:spacing w:after="0" w:line="240" w:lineRule="auto"/>
      <w:rPr>
        <w:color w:val="000000"/>
      </w:rPr>
    </w:pPr>
  </w:p>
</w:hdr>
</file>

<file path=word/intelligence2.xml><?xml version="1.0" encoding="utf-8"?>
<int2:intelligence xmlns:int2="http://schemas.microsoft.com/office/intelligence/2020/intelligence">
  <int2:observations>
    <int2:textHash int2:hashCode="ea0Z0U3+rPbITa" int2:id="755PNxlG">
      <int2:state int2:type="spell" int2:value="Rejected"/>
    </int2:textHash>
    <int2:bookmark int2:bookmarkName="_Int_fZuP3a0T" int2:invalidationBookmarkName="" int2:hashCode="xEB3GezKr6m94F" int2:id="uXFjnaVq">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30e9c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168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07a44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2ae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6ca4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baa9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201743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3686c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80"/>
  <w:revisionView w:inkAnnotations="0"/>
  <w:trackRevisions w:val="false"/>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F9"/>
    <w:rsid w:val="00380F71"/>
    <w:rsid w:val="0050091D"/>
    <w:rsid w:val="005451C5"/>
    <w:rsid w:val="00676767"/>
    <w:rsid w:val="0074133D"/>
    <w:rsid w:val="0088148E"/>
    <w:rsid w:val="0091B3EA"/>
    <w:rsid w:val="009F4A4B"/>
    <w:rsid w:val="009F5024"/>
    <w:rsid w:val="00A46F26"/>
    <w:rsid w:val="00A820B2"/>
    <w:rsid w:val="00AA5FE8"/>
    <w:rsid w:val="00B265F9"/>
    <w:rsid w:val="00BE2FE6"/>
    <w:rsid w:val="00DFB289"/>
    <w:rsid w:val="00EDDEE4"/>
    <w:rsid w:val="013ECB01"/>
    <w:rsid w:val="01575ABE"/>
    <w:rsid w:val="020020B3"/>
    <w:rsid w:val="031EAD3D"/>
    <w:rsid w:val="0344C543"/>
    <w:rsid w:val="0362F937"/>
    <w:rsid w:val="036328CD"/>
    <w:rsid w:val="0365F7AC"/>
    <w:rsid w:val="03F6C225"/>
    <w:rsid w:val="0480EEB6"/>
    <w:rsid w:val="05D97CAC"/>
    <w:rsid w:val="0602131E"/>
    <w:rsid w:val="066E9E9B"/>
    <w:rsid w:val="06900338"/>
    <w:rsid w:val="06BD5F4F"/>
    <w:rsid w:val="08383663"/>
    <w:rsid w:val="08C60941"/>
    <w:rsid w:val="091C4C11"/>
    <w:rsid w:val="098D5373"/>
    <w:rsid w:val="09C87E15"/>
    <w:rsid w:val="09CE77DB"/>
    <w:rsid w:val="0A3A537E"/>
    <w:rsid w:val="0A8940F9"/>
    <w:rsid w:val="0AAF96C3"/>
    <w:rsid w:val="0ACA488B"/>
    <w:rsid w:val="0AEA34BB"/>
    <w:rsid w:val="0B7D18B3"/>
    <w:rsid w:val="0C0D9868"/>
    <w:rsid w:val="0C7DAD56"/>
    <w:rsid w:val="0D743C93"/>
    <w:rsid w:val="0D962649"/>
    <w:rsid w:val="0E590218"/>
    <w:rsid w:val="0F98160A"/>
    <w:rsid w:val="10009271"/>
    <w:rsid w:val="10A09EDD"/>
    <w:rsid w:val="10EAA130"/>
    <w:rsid w:val="11025349"/>
    <w:rsid w:val="118EE13D"/>
    <w:rsid w:val="11ADC20C"/>
    <w:rsid w:val="11AE823D"/>
    <w:rsid w:val="12966FEF"/>
    <w:rsid w:val="12D0D1D6"/>
    <w:rsid w:val="133AE768"/>
    <w:rsid w:val="134F9752"/>
    <w:rsid w:val="136D287C"/>
    <w:rsid w:val="136D8004"/>
    <w:rsid w:val="143E3DA2"/>
    <w:rsid w:val="14658084"/>
    <w:rsid w:val="14840370"/>
    <w:rsid w:val="14846BC6"/>
    <w:rsid w:val="154B86A8"/>
    <w:rsid w:val="156946EE"/>
    <w:rsid w:val="1657E606"/>
    <w:rsid w:val="16F7F5BB"/>
    <w:rsid w:val="171593F6"/>
    <w:rsid w:val="173E4171"/>
    <w:rsid w:val="17E01B67"/>
    <w:rsid w:val="180C046D"/>
    <w:rsid w:val="18595E4B"/>
    <w:rsid w:val="18FD4E1F"/>
    <w:rsid w:val="195C76AE"/>
    <w:rsid w:val="195FE50B"/>
    <w:rsid w:val="19B6E9D7"/>
    <w:rsid w:val="19E986F9"/>
    <w:rsid w:val="1A71DF88"/>
    <w:rsid w:val="1A973F17"/>
    <w:rsid w:val="1ADD3C20"/>
    <w:rsid w:val="1AF1CC50"/>
    <w:rsid w:val="1B0F93F7"/>
    <w:rsid w:val="1BD9A9F9"/>
    <w:rsid w:val="1C5979F3"/>
    <w:rsid w:val="1C875EE3"/>
    <w:rsid w:val="1CA0BF92"/>
    <w:rsid w:val="1D041C6C"/>
    <w:rsid w:val="1D277C0A"/>
    <w:rsid w:val="1D7F2665"/>
    <w:rsid w:val="1EEDA873"/>
    <w:rsid w:val="1F035EFD"/>
    <w:rsid w:val="1F60FBA1"/>
    <w:rsid w:val="1FFA6128"/>
    <w:rsid w:val="203F9F7C"/>
    <w:rsid w:val="2058A9E6"/>
    <w:rsid w:val="2061A10E"/>
    <w:rsid w:val="206971AE"/>
    <w:rsid w:val="208855B4"/>
    <w:rsid w:val="213F8AD6"/>
    <w:rsid w:val="2197DBA4"/>
    <w:rsid w:val="2218D231"/>
    <w:rsid w:val="223CA680"/>
    <w:rsid w:val="22A84B1F"/>
    <w:rsid w:val="238382C9"/>
    <w:rsid w:val="23B74102"/>
    <w:rsid w:val="23FB1A9D"/>
    <w:rsid w:val="24062695"/>
    <w:rsid w:val="24843ACC"/>
    <w:rsid w:val="24F4F751"/>
    <w:rsid w:val="256CD58C"/>
    <w:rsid w:val="26131D66"/>
    <w:rsid w:val="2720291F"/>
    <w:rsid w:val="2787CC69"/>
    <w:rsid w:val="2799F46C"/>
    <w:rsid w:val="27D40956"/>
    <w:rsid w:val="2889B5F7"/>
    <w:rsid w:val="291F0393"/>
    <w:rsid w:val="2946E443"/>
    <w:rsid w:val="29A99FF5"/>
    <w:rsid w:val="2A2FB80E"/>
    <w:rsid w:val="2A682C5D"/>
    <w:rsid w:val="2AABCFE3"/>
    <w:rsid w:val="2AF8E629"/>
    <w:rsid w:val="2AFB2D70"/>
    <w:rsid w:val="2B24C3A1"/>
    <w:rsid w:val="2BE795F8"/>
    <w:rsid w:val="2D2E6851"/>
    <w:rsid w:val="2D3B5351"/>
    <w:rsid w:val="2D3E8441"/>
    <w:rsid w:val="2D4CC918"/>
    <w:rsid w:val="2D588740"/>
    <w:rsid w:val="2D7944E4"/>
    <w:rsid w:val="2DA42959"/>
    <w:rsid w:val="2E4267E3"/>
    <w:rsid w:val="2E89E15E"/>
    <w:rsid w:val="2E8AB1CF"/>
    <w:rsid w:val="2EB5EEF7"/>
    <w:rsid w:val="2F23A7F2"/>
    <w:rsid w:val="2F3D4F47"/>
    <w:rsid w:val="2F929341"/>
    <w:rsid w:val="2F998BA8"/>
    <w:rsid w:val="2FA10F89"/>
    <w:rsid w:val="2FA706A9"/>
    <w:rsid w:val="2FFB8737"/>
    <w:rsid w:val="308217AE"/>
    <w:rsid w:val="30B1A880"/>
    <w:rsid w:val="313F6DC5"/>
    <w:rsid w:val="3153D9F9"/>
    <w:rsid w:val="323CD461"/>
    <w:rsid w:val="324A124D"/>
    <w:rsid w:val="32A67284"/>
    <w:rsid w:val="331C1793"/>
    <w:rsid w:val="339847CE"/>
    <w:rsid w:val="33AA79EF"/>
    <w:rsid w:val="33D75EDC"/>
    <w:rsid w:val="340D8B0A"/>
    <w:rsid w:val="340FAFE6"/>
    <w:rsid w:val="342E561A"/>
    <w:rsid w:val="344DC44E"/>
    <w:rsid w:val="3450C3C8"/>
    <w:rsid w:val="347255CC"/>
    <w:rsid w:val="3493C40D"/>
    <w:rsid w:val="34CF487C"/>
    <w:rsid w:val="3503381D"/>
    <w:rsid w:val="350DE153"/>
    <w:rsid w:val="3546490D"/>
    <w:rsid w:val="355895FE"/>
    <w:rsid w:val="35857928"/>
    <w:rsid w:val="359AE49D"/>
    <w:rsid w:val="35A0F59C"/>
    <w:rsid w:val="361756D9"/>
    <w:rsid w:val="36186615"/>
    <w:rsid w:val="367E5726"/>
    <w:rsid w:val="368B2DDF"/>
    <w:rsid w:val="370C1CB8"/>
    <w:rsid w:val="371A78A9"/>
    <w:rsid w:val="372DBCD8"/>
    <w:rsid w:val="3765CBF5"/>
    <w:rsid w:val="3833F591"/>
    <w:rsid w:val="38B651DA"/>
    <w:rsid w:val="38E1B098"/>
    <w:rsid w:val="390346C3"/>
    <w:rsid w:val="395B7C70"/>
    <w:rsid w:val="397B6494"/>
    <w:rsid w:val="39CD4A57"/>
    <w:rsid w:val="3A392B50"/>
    <w:rsid w:val="3AC7A72C"/>
    <w:rsid w:val="3AD41F8C"/>
    <w:rsid w:val="3B84712B"/>
    <w:rsid w:val="3C93A434"/>
    <w:rsid w:val="3C9A5808"/>
    <w:rsid w:val="3CBCE987"/>
    <w:rsid w:val="3D0DD964"/>
    <w:rsid w:val="3D52BCBF"/>
    <w:rsid w:val="3E1EFBF7"/>
    <w:rsid w:val="3E8B6561"/>
    <w:rsid w:val="3E9848F9"/>
    <w:rsid w:val="3EEFD5CB"/>
    <w:rsid w:val="3F66EF08"/>
    <w:rsid w:val="3F69628C"/>
    <w:rsid w:val="3F6CF9F2"/>
    <w:rsid w:val="3F84F9E3"/>
    <w:rsid w:val="40650706"/>
    <w:rsid w:val="40C25AC1"/>
    <w:rsid w:val="4113F238"/>
    <w:rsid w:val="4183D0B4"/>
    <w:rsid w:val="41B11757"/>
    <w:rsid w:val="41DE63FC"/>
    <w:rsid w:val="425F5C45"/>
    <w:rsid w:val="425F9B4F"/>
    <w:rsid w:val="42690292"/>
    <w:rsid w:val="428DE67F"/>
    <w:rsid w:val="430DD873"/>
    <w:rsid w:val="43F11154"/>
    <w:rsid w:val="4461EC0B"/>
    <w:rsid w:val="44778043"/>
    <w:rsid w:val="44E15CC0"/>
    <w:rsid w:val="451DD250"/>
    <w:rsid w:val="45A84497"/>
    <w:rsid w:val="462E812F"/>
    <w:rsid w:val="468B099D"/>
    <w:rsid w:val="470F3585"/>
    <w:rsid w:val="4764E25F"/>
    <w:rsid w:val="476E0454"/>
    <w:rsid w:val="48268715"/>
    <w:rsid w:val="485ADFB5"/>
    <w:rsid w:val="48DB7991"/>
    <w:rsid w:val="49C7FD8B"/>
    <w:rsid w:val="49DB2F6B"/>
    <w:rsid w:val="4A167D9F"/>
    <w:rsid w:val="4A2CEA5A"/>
    <w:rsid w:val="4A958929"/>
    <w:rsid w:val="4AB27E16"/>
    <w:rsid w:val="4B5F8DA0"/>
    <w:rsid w:val="4BE498AD"/>
    <w:rsid w:val="4BFC5AE0"/>
    <w:rsid w:val="4C18905A"/>
    <w:rsid w:val="4D73A1F2"/>
    <w:rsid w:val="4DA0F85F"/>
    <w:rsid w:val="4EE94028"/>
    <w:rsid w:val="4F0E856C"/>
    <w:rsid w:val="4F237C7C"/>
    <w:rsid w:val="4F3DA7CE"/>
    <w:rsid w:val="4F7B43B1"/>
    <w:rsid w:val="4FA09E17"/>
    <w:rsid w:val="5086CE3C"/>
    <w:rsid w:val="508E215F"/>
    <w:rsid w:val="50FE4F68"/>
    <w:rsid w:val="51D64B82"/>
    <w:rsid w:val="5200D73A"/>
    <w:rsid w:val="52325B9A"/>
    <w:rsid w:val="5285CA44"/>
    <w:rsid w:val="52911530"/>
    <w:rsid w:val="52BEE1A8"/>
    <w:rsid w:val="52C5150E"/>
    <w:rsid w:val="52C55812"/>
    <w:rsid w:val="52FA8FD3"/>
    <w:rsid w:val="53A30506"/>
    <w:rsid w:val="53A87EEA"/>
    <w:rsid w:val="53B77E02"/>
    <w:rsid w:val="53D2B44D"/>
    <w:rsid w:val="54189288"/>
    <w:rsid w:val="54BAC3B2"/>
    <w:rsid w:val="54CADE07"/>
    <w:rsid w:val="554FE6FA"/>
    <w:rsid w:val="5554F367"/>
    <w:rsid w:val="5572A344"/>
    <w:rsid w:val="55902DBD"/>
    <w:rsid w:val="55BFDEAE"/>
    <w:rsid w:val="56EFAED7"/>
    <w:rsid w:val="56F9CC67"/>
    <w:rsid w:val="5714F96C"/>
    <w:rsid w:val="57434367"/>
    <w:rsid w:val="58284379"/>
    <w:rsid w:val="583B9FE9"/>
    <w:rsid w:val="59C12EAF"/>
    <w:rsid w:val="5A074CAA"/>
    <w:rsid w:val="5A97C47E"/>
    <w:rsid w:val="5A98F5FA"/>
    <w:rsid w:val="5B37FB4F"/>
    <w:rsid w:val="5BA658AC"/>
    <w:rsid w:val="5C406DBD"/>
    <w:rsid w:val="5D893066"/>
    <w:rsid w:val="5DAC20BE"/>
    <w:rsid w:val="5DD1A19B"/>
    <w:rsid w:val="5E1F3D3A"/>
    <w:rsid w:val="5E63F733"/>
    <w:rsid w:val="5E6BE30F"/>
    <w:rsid w:val="606D531C"/>
    <w:rsid w:val="611DA40B"/>
    <w:rsid w:val="612F6046"/>
    <w:rsid w:val="61B7E5B4"/>
    <w:rsid w:val="61C89F3F"/>
    <w:rsid w:val="622D9C1D"/>
    <w:rsid w:val="630D31A1"/>
    <w:rsid w:val="636C279C"/>
    <w:rsid w:val="63D4EDC6"/>
    <w:rsid w:val="6478FBF7"/>
    <w:rsid w:val="64F378E8"/>
    <w:rsid w:val="652331AB"/>
    <w:rsid w:val="65256555"/>
    <w:rsid w:val="65337D4D"/>
    <w:rsid w:val="653E327F"/>
    <w:rsid w:val="659E8CCC"/>
    <w:rsid w:val="660A1314"/>
    <w:rsid w:val="664CC1AE"/>
    <w:rsid w:val="6676D823"/>
    <w:rsid w:val="6687492D"/>
    <w:rsid w:val="66C32730"/>
    <w:rsid w:val="6753CC56"/>
    <w:rsid w:val="678AAB20"/>
    <w:rsid w:val="678BFD99"/>
    <w:rsid w:val="67AE4510"/>
    <w:rsid w:val="68135EEC"/>
    <w:rsid w:val="687CE619"/>
    <w:rsid w:val="6887C45A"/>
    <w:rsid w:val="68E25D6B"/>
    <w:rsid w:val="6912B4A7"/>
    <w:rsid w:val="69A1D174"/>
    <w:rsid w:val="69CB8C98"/>
    <w:rsid w:val="6ADC1DE4"/>
    <w:rsid w:val="6AE8E82D"/>
    <w:rsid w:val="6B464847"/>
    <w:rsid w:val="6B98CB5A"/>
    <w:rsid w:val="6BA234A4"/>
    <w:rsid w:val="6CADE9D2"/>
    <w:rsid w:val="6CCAE1A8"/>
    <w:rsid w:val="6D2635CB"/>
    <w:rsid w:val="6EC366E1"/>
    <w:rsid w:val="6F385EB2"/>
    <w:rsid w:val="6F7369DC"/>
    <w:rsid w:val="6FF7B34B"/>
    <w:rsid w:val="701A34B9"/>
    <w:rsid w:val="70936F0A"/>
    <w:rsid w:val="714E53EF"/>
    <w:rsid w:val="71702AEB"/>
    <w:rsid w:val="71CCF87A"/>
    <w:rsid w:val="726D983C"/>
    <w:rsid w:val="731D75EE"/>
    <w:rsid w:val="73F0AEAF"/>
    <w:rsid w:val="7416A1C3"/>
    <w:rsid w:val="741CB3EF"/>
    <w:rsid w:val="7472E078"/>
    <w:rsid w:val="74795175"/>
    <w:rsid w:val="74C19ABC"/>
    <w:rsid w:val="74C9A788"/>
    <w:rsid w:val="74D98AC0"/>
    <w:rsid w:val="75325D8A"/>
    <w:rsid w:val="753810A7"/>
    <w:rsid w:val="75D61C57"/>
    <w:rsid w:val="760F63CA"/>
    <w:rsid w:val="762742F2"/>
    <w:rsid w:val="777ABDCD"/>
    <w:rsid w:val="77C89CA2"/>
    <w:rsid w:val="77CD7CE7"/>
    <w:rsid w:val="77DFCFA9"/>
    <w:rsid w:val="77FE6C2C"/>
    <w:rsid w:val="78F262DD"/>
    <w:rsid w:val="794CD78D"/>
    <w:rsid w:val="7968B653"/>
    <w:rsid w:val="79E1C250"/>
    <w:rsid w:val="79FC037C"/>
    <w:rsid w:val="7A9E7A4F"/>
    <w:rsid w:val="7BC23BE7"/>
    <w:rsid w:val="7BEB2D69"/>
    <w:rsid w:val="7C19BFA5"/>
    <w:rsid w:val="7C1F7491"/>
    <w:rsid w:val="7CF0B4F7"/>
    <w:rsid w:val="7E6B4079"/>
    <w:rsid w:val="7EB84B93"/>
    <w:rsid w:val="7EF4FBBE"/>
    <w:rsid w:val="7F5ABCD4"/>
    <w:rsid w:val="7F916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EFC05B"/>
  <w15:docId w15:val="{A9488D9F-FA15-4A0B-97D3-CBF7F77538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uiPriority w:val="9"/>
    <w:qFormat/>
    <w:pPr>
      <w:keepNext/>
      <w:keepLines/>
      <w:spacing w:before="480" w:after="120"/>
      <w:outlineLvl w:val="0"/>
    </w:pPr>
    <w:rPr>
      <w:b/>
      <w:color w:val="000000"/>
      <w:sz w:val="48"/>
      <w:szCs w:val="48"/>
    </w:rPr>
  </w:style>
  <w:style w:type="paragraph" w:styleId="Heading2">
    <w:name w:val="heading 2"/>
    <w:next w:val="Normal"/>
    <w:uiPriority w:val="9"/>
    <w:semiHidden/>
    <w:unhideWhenUsed/>
    <w:qFormat/>
    <w:pPr>
      <w:keepNext/>
      <w:keepLines/>
      <w:spacing w:before="360" w:after="80"/>
      <w:outlineLvl w:val="1"/>
    </w:pPr>
    <w:rPr>
      <w:b/>
      <w:color w:val="000000"/>
      <w:sz w:val="36"/>
      <w:szCs w:val="36"/>
    </w:rPr>
  </w:style>
  <w:style w:type="paragraph" w:styleId="Heading3">
    <w:name w:val="heading 3"/>
    <w:next w:val="Normal"/>
    <w:uiPriority w:val="9"/>
    <w:semiHidden/>
    <w:unhideWhenUsed/>
    <w:qFormat/>
    <w:pPr>
      <w:keepNext/>
      <w:keepLines/>
      <w:spacing w:before="280" w:after="80"/>
      <w:outlineLvl w:val="2"/>
    </w:pPr>
    <w:rPr>
      <w:b/>
      <w:color w:val="000000"/>
      <w:sz w:val="28"/>
      <w:szCs w:val="28"/>
    </w:rPr>
  </w:style>
  <w:style w:type="paragraph" w:styleId="Heading4">
    <w:name w:val="heading 4"/>
    <w:next w:val="Normal"/>
    <w:uiPriority w:val="9"/>
    <w:semiHidden/>
    <w:unhideWhenUsed/>
    <w:qFormat/>
    <w:pPr>
      <w:keepNext/>
      <w:keepLines/>
      <w:spacing w:before="240" w:after="40"/>
      <w:outlineLvl w:val="3"/>
    </w:pPr>
    <w:rPr>
      <w:b/>
      <w:color w:val="000000"/>
      <w:sz w:val="24"/>
      <w:szCs w:val="24"/>
    </w:rPr>
  </w:style>
  <w:style w:type="paragraph" w:styleId="Heading5">
    <w:name w:val="heading 5"/>
    <w:next w:val="Normal"/>
    <w:uiPriority w:val="9"/>
    <w:semiHidden/>
    <w:unhideWhenUsed/>
    <w:qFormat/>
    <w:pPr>
      <w:keepNext/>
      <w:keepLines/>
      <w:spacing w:before="220" w:after="40"/>
      <w:outlineLvl w:val="4"/>
    </w:pPr>
    <w:rPr>
      <w:b/>
      <w:color w:val="000000"/>
    </w:rPr>
  </w:style>
  <w:style w:type="paragraph" w:styleId="Heading6">
    <w:name w:val="heading 6"/>
    <w:next w:val="Normal"/>
    <w:uiPriority w:val="9"/>
    <w:semiHidden/>
    <w:unhideWhenUsed/>
    <w:qFormat/>
    <w:pPr>
      <w:keepNext/>
      <w:keepLines/>
      <w:spacing w:before="200" w:after="40"/>
      <w:outlineLvl w:val="5"/>
    </w:pPr>
    <w:rPr>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next w:val="Normal"/>
    <w:uiPriority w:val="10"/>
    <w:qFormat/>
    <w:pPr>
      <w:keepNext/>
      <w:keepLines/>
      <w:spacing w:before="480" w:after="120"/>
    </w:pPr>
    <w:rPr>
      <w:b/>
      <w:color w:val="000000"/>
      <w:sz w:val="72"/>
      <w:szCs w:val="72"/>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Header">
    <w:name w:val="header"/>
    <w:basedOn w:val="Normal"/>
    <w:link w:val="HeaderChar"/>
    <w:uiPriority w:val="99"/>
    <w:unhideWhenUsed/>
    <w:pPr>
      <w:tabs>
        <w:tab w:val="center" w:pos="4320"/>
        <w:tab w:val="right" w:pos="8640"/>
      </w:tabs>
      <w:spacing w:after="0" w:line="240" w:lineRule="auto"/>
    </w:p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table" w:styleId="TableNormal1" w:customStyle="1">
    <w:name w:val="Table Normal1"/>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table" w:styleId="TableNormal4" w:customStyle="1">
    <w:name w:val="Table Normal4"/>
    <w:tblPr>
      <w:tblCellMar>
        <w:top w:w="0" w:type="dxa"/>
        <w:left w:w="0" w:type="dxa"/>
        <w:bottom w:w="0" w:type="dxa"/>
        <w:right w:w="0" w:type="dxa"/>
      </w:tblCellMar>
    </w:tblPr>
  </w:style>
  <w:style w:type="table" w:styleId="TableNormal5" w:customStyle="1">
    <w:name w:val="Table Normal5"/>
    <w:tblPr>
      <w:tblCellMar>
        <w:top w:w="0" w:type="dxa"/>
        <w:left w:w="0" w:type="dxa"/>
        <w:bottom w:w="0" w:type="dxa"/>
        <w:right w:w="0" w:type="dxa"/>
      </w:tblCellMar>
    </w:tblPr>
  </w:style>
  <w:style w:type="table" w:styleId="TableNormal6" w:customStyle="1">
    <w:name w:val="Table Normal6"/>
    <w:tblPr>
      <w:tblCellMar>
        <w:top w:w="0" w:type="dxa"/>
        <w:left w:w="0" w:type="dxa"/>
        <w:bottom w:w="0" w:type="dxa"/>
        <w:right w:w="0" w:type="dxa"/>
      </w:tblCellMar>
    </w:tblPr>
  </w:style>
  <w:style w:type="table" w:styleId="TableNormal7" w:customStyle="1">
    <w:name w:val="Table Normal7"/>
    <w:tblPr>
      <w:tblCellMar>
        <w:top w:w="0" w:type="dxa"/>
        <w:left w:w="0" w:type="dxa"/>
        <w:bottom w:w="0" w:type="dxa"/>
        <w:right w:w="0" w:type="dxa"/>
      </w:tblCellMar>
    </w:tblPr>
  </w:style>
  <w:style w:type="table" w:styleId="Style74" w:customStyle="1">
    <w:name w:val="_Style 74"/>
    <w:basedOn w:val="TableNormal1"/>
    <w:tbl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Style79" w:customStyle="1">
    <w:name w:val="_Style 79"/>
    <w:basedOn w:val="TableNormal1"/>
    <w:tblPr/>
  </w:style>
  <w:style w:type="table" w:styleId="Style80" w:customStyle="1">
    <w:name w:val="_Style 80"/>
    <w:basedOn w:val="TableNormal1"/>
    <w:tblPr/>
  </w:style>
  <w:style w:type="table" w:styleId="Style82" w:customStyle="1">
    <w:name w:val="_Style 82"/>
    <w:basedOn w:val="TableNormal1"/>
    <w:tblPr>
      <w:tblCellMar>
        <w:left w:w="108" w:type="dxa"/>
        <w:right w:w="108" w:type="dxa"/>
      </w:tblCellMar>
    </w:tblPr>
  </w:style>
  <w:style w:type="table" w:styleId="Style84" w:customStyle="1">
    <w:name w:val="_Style 84"/>
    <w:tblPr>
      <w:tblCellMar>
        <w:top w:w="0" w:type="dxa"/>
        <w:left w:w="108" w:type="dxa"/>
        <w:bottom w:w="0" w:type="dxa"/>
        <w:right w:w="108" w:type="dxa"/>
      </w:tblCellMar>
    </w:tblPr>
  </w:style>
  <w:style w:type="table" w:styleId="Style86" w:customStyle="1">
    <w:name w:val="_Style 86"/>
    <w:tblPr>
      <w:tblCellMar>
        <w:top w:w="0" w:type="dxa"/>
        <w:left w:w="108" w:type="dxa"/>
        <w:bottom w:w="0" w:type="dxa"/>
        <w:right w:w="108" w:type="dxa"/>
      </w:tblCellMar>
    </w:tblPr>
  </w:style>
  <w:style w:type="table" w:styleId="Style88" w:customStyle="1">
    <w:name w:val="_Style 88"/>
    <w:tblPr>
      <w:tblCellMar>
        <w:top w:w="0" w:type="dxa"/>
        <w:left w:w="108" w:type="dxa"/>
        <w:bottom w:w="0" w:type="dxa"/>
        <w:right w:w="108" w:type="dxa"/>
      </w:tblCellMar>
    </w:tblPr>
  </w:style>
  <w:style w:type="table" w:styleId="Style90" w:customStyle="1">
    <w:name w:val="_Style 90"/>
    <w:tblPr>
      <w:tblCellMar>
        <w:top w:w="0" w:type="dxa"/>
        <w:left w:w="108" w:type="dxa"/>
        <w:bottom w:w="0" w:type="dxa"/>
        <w:right w:w="108" w:type="dxa"/>
      </w:tblCellMar>
    </w:tblPr>
  </w:style>
  <w:style w:type="table" w:styleId="Style92" w:customStyle="1">
    <w:name w:val="_Style 92"/>
    <w:tblPr>
      <w:tblCellMar>
        <w:top w:w="0" w:type="dxa"/>
        <w:left w:w="108" w:type="dxa"/>
        <w:bottom w:w="0" w:type="dxa"/>
        <w:right w:w="108" w:type="dxa"/>
      </w:tblCellMar>
    </w:tblPr>
  </w:style>
  <w:style w:type="table" w:styleId="Style94" w:customStyle="1">
    <w:name w:val="_Style 94"/>
    <w:tblPr>
      <w:tblCellMar>
        <w:top w:w="0" w:type="dxa"/>
        <w:left w:w="108" w:type="dxa"/>
        <w:bottom w:w="0" w:type="dxa"/>
        <w:right w:w="108"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uiPriority w:val="34"/>
    <w:name w:val="List Paragraph"/>
    <w:basedOn w:val="Normal"/>
    <w:qFormat/>
    <w:rsid w:val="777ABD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20/10/relationships/intelligence" Target="intelligence2.xml" Id="Rbe1b7e7f5b1e46ce" /><Relationship Type="http://schemas.openxmlformats.org/officeDocument/2006/relationships/numbering" Target="numbering.xml" Id="Rb6217e70d0a944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vAtAXVEy2ZCbpqL2YaSqR+CAA==">CgMxLjAyCWguMWZvYjl0ZTIOaC5kZXN0ZWJvdmxpZnEyCWguMzBqMHpsbDgAciExa2gwYWtHbzdkVi1wbU4xeEV6bmJFUFlmT0NFRTI0Zkg=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Lenovo</dc:creator>
  <lastModifiedBy>Ashraf Masso</lastModifiedBy>
  <revision>100</revision>
  <dcterms:created xsi:type="dcterms:W3CDTF">2020-11-04T10:30:00.0000000Z</dcterms:created>
  <dcterms:modified xsi:type="dcterms:W3CDTF">2025-11-06T10:46:40.4871675Z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91E044A9049C4996A2A1CCEE6E0C9A95_12</vt:lpwstr>
  </property>
  <property fmtid="{D5CDD505-2E9C-101B-9397-08002B2CF9AE}" pid="4" name="GrammarlyDocumentId">
    <vt:lpwstr>f2207ba314caffb55fffd3a1cbe70379c93d0923319179779fa837cfdf4526ce</vt:lpwstr>
  </property>
</Properties>
</file>